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color w:val="auto"/>
        </w:rPr>
      </w:pPr>
      <w:r>
        <w:rPr>
          <w:rFonts w:hint="eastAsia" w:ascii="黑体" w:hAnsi="黑体" w:eastAsia="黑体"/>
          <w:color w:val="auto"/>
        </w:rPr>
        <w:t>三、多选题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color w:val="auto"/>
          <w:szCs w:val="21"/>
          <w:highlight w:val="none"/>
        </w:rPr>
      </w:pPr>
      <w:r>
        <w:rPr>
          <w:rFonts w:hint="eastAsia"/>
          <w:color w:val="auto"/>
          <w:szCs w:val="21"/>
          <w:highlight w:val="none"/>
        </w:rPr>
        <w:t>依据</w:t>
      </w:r>
      <w:r>
        <w:rPr>
          <w:rFonts w:hint="eastAsia"/>
          <w:color w:val="auto"/>
          <w:szCs w:val="21"/>
          <w:highlight w:val="none"/>
          <w:lang w:eastAsia="zh-CN"/>
        </w:rPr>
        <w:t>《</w:t>
      </w:r>
      <w:r>
        <w:rPr>
          <w:rFonts w:hint="eastAsia"/>
          <w:color w:val="auto"/>
          <w:szCs w:val="21"/>
        </w:rPr>
        <w:t>内河小型渔船法定检验技术规则（2019）</w:t>
      </w:r>
      <w:r>
        <w:rPr>
          <w:rFonts w:hint="eastAsia"/>
          <w:color w:val="auto"/>
          <w:szCs w:val="21"/>
          <w:highlight w:val="none"/>
          <w:lang w:eastAsia="zh-CN"/>
        </w:rPr>
        <w:t>》</w:t>
      </w:r>
      <w:r>
        <w:rPr>
          <w:rFonts w:hint="eastAsia"/>
          <w:color w:val="auto"/>
          <w:szCs w:val="21"/>
          <w:highlight w:val="none"/>
        </w:rPr>
        <w:t>，</w:t>
      </w:r>
      <w:r>
        <w:rPr>
          <w:rFonts w:hint="eastAsia"/>
          <w:color w:val="auto"/>
          <w:szCs w:val="21"/>
          <w:highlight w:val="none"/>
          <w:lang w:val="en-US" w:eastAsia="zh-CN"/>
        </w:rPr>
        <w:t>一艘</w:t>
      </w:r>
      <w:r>
        <w:rPr>
          <w:rFonts w:hint="eastAsia"/>
          <w:color w:val="auto"/>
          <w:szCs w:val="21"/>
          <w:highlight w:val="none"/>
        </w:rPr>
        <w:t>内河</w:t>
      </w:r>
      <w:r>
        <w:rPr>
          <w:rFonts w:hint="eastAsia"/>
          <w:color w:val="auto"/>
          <w:szCs w:val="21"/>
          <w:highlight w:val="none"/>
          <w:lang w:val="en-US" w:eastAsia="zh-CN"/>
        </w:rPr>
        <w:t>小型</w:t>
      </w:r>
      <w:r>
        <w:rPr>
          <w:rFonts w:hint="eastAsia"/>
          <w:color w:val="auto"/>
          <w:szCs w:val="21"/>
          <w:highlight w:val="none"/>
        </w:rPr>
        <w:t>机动</w:t>
      </w:r>
      <w:r>
        <w:rPr>
          <w:rFonts w:hint="eastAsia"/>
          <w:color w:val="auto"/>
          <w:szCs w:val="21"/>
          <w:highlight w:val="none"/>
          <w:lang w:val="en-US" w:eastAsia="zh-CN"/>
        </w:rPr>
        <w:t>渔船装有1台22kW主机，当该船</w:t>
      </w:r>
      <w:r>
        <w:rPr>
          <w:rFonts w:hint="eastAsia"/>
          <w:color w:val="auto"/>
          <w:szCs w:val="21"/>
          <w:highlight w:val="none"/>
        </w:rPr>
        <w:t>满足</w:t>
      </w:r>
      <w:r>
        <w:rPr>
          <w:color w:val="auto"/>
          <w:szCs w:val="21"/>
          <w:highlight w:val="none"/>
          <w:u w:val="single"/>
        </w:rPr>
        <w:t xml:space="preserve">    </w:t>
      </w:r>
      <w:r>
        <w:rPr>
          <w:rFonts w:hint="eastAsia"/>
          <w:color w:val="auto"/>
          <w:szCs w:val="21"/>
          <w:highlight w:val="none"/>
        </w:rPr>
        <w:t>要求</w:t>
      </w:r>
      <w:r>
        <w:rPr>
          <w:rFonts w:hint="eastAsia"/>
          <w:color w:val="auto"/>
          <w:szCs w:val="21"/>
          <w:highlight w:val="none"/>
          <w:lang w:val="en-US" w:eastAsia="zh-CN"/>
        </w:rPr>
        <w:t>时</w:t>
      </w:r>
      <w:r>
        <w:rPr>
          <w:rFonts w:hint="eastAsia"/>
          <w:color w:val="auto"/>
          <w:szCs w:val="21"/>
          <w:highlight w:val="none"/>
        </w:rPr>
        <w:t>可免于核算稳性。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A </w:t>
      </w:r>
      <w:r>
        <w:rPr>
          <w:i/>
          <w:color w:val="auto"/>
          <w:szCs w:val="21"/>
        </w:rPr>
        <w:t>F</w:t>
      </w:r>
      <w:r>
        <w:rPr>
          <w:color w:val="auto"/>
          <w:szCs w:val="21"/>
        </w:rPr>
        <w:t>/</w:t>
      </w:r>
      <w:r>
        <w:rPr>
          <w:i/>
          <w:color w:val="auto"/>
          <w:szCs w:val="21"/>
        </w:rPr>
        <w:t>B</w:t>
      </w:r>
      <w:r>
        <w:rPr>
          <w:rFonts w:hint="eastAsia"/>
          <w:color w:val="auto"/>
          <w:szCs w:val="21"/>
        </w:rPr>
        <w:t>≥</w:t>
      </w:r>
      <w:r>
        <w:rPr>
          <w:color w:val="auto"/>
          <w:szCs w:val="21"/>
        </w:rPr>
        <w:t>0.06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B </w:t>
      </w:r>
      <w:r>
        <w:rPr>
          <w:i/>
          <w:color w:val="auto"/>
          <w:szCs w:val="21"/>
        </w:rPr>
        <w:t>F</w:t>
      </w:r>
      <w:r>
        <w:rPr>
          <w:color w:val="auto"/>
          <w:szCs w:val="21"/>
        </w:rPr>
        <w:t>/</w:t>
      </w:r>
      <w:r>
        <w:rPr>
          <w:i/>
          <w:color w:val="auto"/>
          <w:szCs w:val="21"/>
        </w:rPr>
        <w:t>B</w:t>
      </w:r>
      <w:r>
        <w:rPr>
          <w:rFonts w:hint="eastAsia"/>
          <w:color w:val="auto"/>
          <w:szCs w:val="21"/>
        </w:rPr>
        <w:t>≥</w:t>
      </w:r>
      <w:r>
        <w:rPr>
          <w:color w:val="auto"/>
          <w:szCs w:val="21"/>
        </w:rPr>
        <w:t>0.07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C </w:t>
      </w:r>
      <w:r>
        <w:rPr>
          <w:i/>
          <w:color w:val="auto"/>
          <w:szCs w:val="21"/>
        </w:rPr>
        <w:t>B</w:t>
      </w:r>
      <w:r>
        <w:rPr>
          <w:color w:val="auto"/>
          <w:szCs w:val="21"/>
        </w:rPr>
        <w:t>/</w:t>
      </w:r>
      <w:r>
        <w:rPr>
          <w:i/>
          <w:color w:val="auto"/>
          <w:szCs w:val="21"/>
        </w:rPr>
        <w:t>D</w:t>
      </w:r>
      <w:r>
        <w:rPr>
          <w:rFonts w:hint="eastAsia"/>
          <w:color w:val="auto"/>
          <w:szCs w:val="21"/>
        </w:rPr>
        <w:t>≥</w:t>
      </w:r>
      <w:r>
        <w:rPr>
          <w:color w:val="auto"/>
          <w:szCs w:val="21"/>
        </w:rPr>
        <w:t>3.5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D </w:t>
      </w:r>
      <w:r>
        <w:rPr>
          <w:i/>
          <w:color w:val="auto"/>
          <w:szCs w:val="21"/>
        </w:rPr>
        <w:t>B</w:t>
      </w:r>
      <w:r>
        <w:rPr>
          <w:color w:val="auto"/>
          <w:szCs w:val="21"/>
        </w:rPr>
        <w:t>/</w:t>
      </w:r>
      <w:r>
        <w:rPr>
          <w:i/>
          <w:color w:val="auto"/>
          <w:szCs w:val="21"/>
        </w:rPr>
        <w:t>D</w:t>
      </w:r>
      <w:r>
        <w:rPr>
          <w:rFonts w:hint="eastAsia"/>
          <w:color w:val="auto"/>
          <w:szCs w:val="21"/>
        </w:rPr>
        <w:t>≥</w:t>
      </w:r>
      <w:r>
        <w:rPr>
          <w:color w:val="auto"/>
          <w:szCs w:val="21"/>
        </w:rPr>
        <w:t>3</w:t>
      </w:r>
    </w:p>
    <w:p>
      <w:pPr>
        <w:rPr>
          <w:rFonts w:hint="default" w:eastAsia="宋体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</w:rPr>
        <w:t>答案：</w:t>
      </w:r>
      <w:r>
        <w:rPr>
          <w:rFonts w:hint="eastAsia"/>
          <w:color w:val="auto"/>
          <w:szCs w:val="21"/>
          <w:lang w:val="en-US" w:eastAsia="zh-CN"/>
        </w:rPr>
        <w:t>BD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依据《内河小型渔船法定检验技术规则（2019）》，</w:t>
      </w:r>
      <w:r>
        <w:rPr>
          <w:rFonts w:hint="eastAsia"/>
          <w:color w:val="auto"/>
          <w:szCs w:val="21"/>
          <w:lang w:val="en-US" w:eastAsia="zh-CN"/>
        </w:rPr>
        <w:t>关于</w:t>
      </w:r>
      <w:r>
        <w:rPr>
          <w:rFonts w:hint="eastAsia"/>
          <w:color w:val="auto"/>
          <w:szCs w:val="21"/>
        </w:rPr>
        <w:t>船舶应核算船舶稳性</w:t>
      </w:r>
      <w:r>
        <w:rPr>
          <w:rFonts w:hint="eastAsia"/>
          <w:color w:val="auto"/>
          <w:szCs w:val="21"/>
          <w:lang w:val="en-US" w:eastAsia="zh-CN"/>
        </w:rPr>
        <w:t>的船舶类型描述，下列选项正确的有</w:t>
      </w:r>
      <w:r>
        <w:rPr>
          <w:color w:val="auto"/>
          <w:szCs w:val="21"/>
          <w:u w:val="single"/>
        </w:rPr>
        <w:t xml:space="preserve">    </w:t>
      </w:r>
      <w:r>
        <w:rPr>
          <w:rFonts w:hint="eastAsia"/>
          <w:color w:val="auto"/>
          <w:szCs w:val="21"/>
        </w:rPr>
        <w:t>。</w:t>
      </w:r>
    </w:p>
    <w:p>
      <w:pPr>
        <w:ind w:left="420"/>
        <w:rPr>
          <w:color w:val="auto"/>
          <w:szCs w:val="21"/>
        </w:rPr>
      </w:pPr>
      <w:r>
        <w:rPr>
          <w:color w:val="auto"/>
          <w:szCs w:val="21"/>
        </w:rPr>
        <w:t xml:space="preserve">A </w:t>
      </w:r>
      <w:r>
        <w:rPr>
          <w:rFonts w:hint="eastAsia"/>
          <w:color w:val="auto"/>
          <w:szCs w:val="21"/>
        </w:rPr>
        <w:t>初次检验的现有船舶</w:t>
      </w:r>
    </w:p>
    <w:p>
      <w:pPr>
        <w:ind w:left="420"/>
        <w:rPr>
          <w:color w:val="auto"/>
          <w:szCs w:val="21"/>
        </w:rPr>
      </w:pPr>
      <w:r>
        <w:rPr>
          <w:color w:val="auto"/>
          <w:szCs w:val="21"/>
        </w:rPr>
        <w:t xml:space="preserve">B </w:t>
      </w:r>
      <w:r>
        <w:rPr>
          <w:rFonts w:hint="eastAsia"/>
          <w:color w:val="auto"/>
          <w:szCs w:val="21"/>
        </w:rPr>
        <w:t>新船</w:t>
      </w:r>
    </w:p>
    <w:p>
      <w:pPr>
        <w:ind w:left="420"/>
        <w:rPr>
          <w:color w:val="auto"/>
          <w:szCs w:val="21"/>
        </w:rPr>
      </w:pPr>
      <w:r>
        <w:rPr>
          <w:color w:val="auto"/>
          <w:szCs w:val="21"/>
        </w:rPr>
        <w:t xml:space="preserve">C </w:t>
      </w:r>
      <w:r>
        <w:rPr>
          <w:rFonts w:hint="eastAsia"/>
          <w:color w:val="auto"/>
          <w:szCs w:val="21"/>
        </w:rPr>
        <w:t>对其船舶稳性发生怀疑的现有船舶</w:t>
      </w:r>
    </w:p>
    <w:p>
      <w:pPr>
        <w:ind w:left="420"/>
        <w:rPr>
          <w:color w:val="auto"/>
          <w:szCs w:val="21"/>
        </w:rPr>
      </w:pPr>
      <w:r>
        <w:rPr>
          <w:color w:val="auto"/>
          <w:szCs w:val="21"/>
        </w:rPr>
        <w:t xml:space="preserve">D </w:t>
      </w:r>
      <w:r>
        <w:rPr>
          <w:rFonts w:hint="eastAsia"/>
          <w:color w:val="auto"/>
          <w:szCs w:val="21"/>
        </w:rPr>
        <w:t>因改装、改建或修理使船舶稳性恶化或空船状况变化较大的现有船舶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ABCD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依据《内河渔船法定检验技术规则（2019）》，稳性计算书中的空船排水量和重心位置，应与倾斜试验结果的误差不超过</w:t>
      </w:r>
      <w:r>
        <w:rPr>
          <w:color w:val="auto"/>
          <w:szCs w:val="21"/>
          <w:u w:val="single"/>
        </w:rPr>
        <w:t xml:space="preserve">    </w:t>
      </w:r>
      <w:r>
        <w:rPr>
          <w:rFonts w:hint="eastAsia"/>
          <w:color w:val="auto"/>
          <w:szCs w:val="21"/>
        </w:rPr>
        <w:t>范围，否则应按倾斜试验结果重新进行完工稳性计算，并提交船舶检验机构审查。</w:t>
      </w:r>
    </w:p>
    <w:p>
      <w:pPr>
        <w:pStyle w:val="9"/>
        <w:rPr>
          <w:color w:val="auto"/>
          <w:szCs w:val="21"/>
        </w:rPr>
      </w:pPr>
      <w:r>
        <w:rPr>
          <w:color w:val="auto"/>
          <w:szCs w:val="21"/>
        </w:rPr>
        <w:t xml:space="preserve">A </w:t>
      </w:r>
      <w:r>
        <w:rPr>
          <w:rFonts w:hint="eastAsia"/>
          <w:color w:val="auto"/>
          <w:szCs w:val="21"/>
        </w:rPr>
        <w:t>空船排水量允许误差±</w:t>
      </w:r>
      <w:r>
        <w:rPr>
          <w:color w:val="auto"/>
          <w:szCs w:val="21"/>
        </w:rPr>
        <w:t>2%</w:t>
      </w:r>
    </w:p>
    <w:p>
      <w:pPr>
        <w:pStyle w:val="9"/>
        <w:rPr>
          <w:i/>
          <w:color w:val="auto"/>
          <w:szCs w:val="21"/>
        </w:rPr>
      </w:pPr>
      <w:r>
        <w:rPr>
          <w:color w:val="auto"/>
          <w:szCs w:val="21"/>
        </w:rPr>
        <w:t xml:space="preserve">B </w:t>
      </w:r>
      <w:r>
        <w:rPr>
          <w:rFonts w:hint="eastAsia"/>
          <w:color w:val="auto"/>
          <w:szCs w:val="21"/>
        </w:rPr>
        <w:t>空船重心垂向坐标允许误差±</w:t>
      </w:r>
      <w:r>
        <w:rPr>
          <w:color w:val="auto"/>
          <w:szCs w:val="21"/>
        </w:rPr>
        <w:t>5%</w:t>
      </w:r>
    </w:p>
    <w:p>
      <w:pPr>
        <w:pStyle w:val="9"/>
        <w:rPr>
          <w:color w:val="auto"/>
          <w:szCs w:val="21"/>
        </w:rPr>
      </w:pPr>
      <w:r>
        <w:rPr>
          <w:color w:val="auto"/>
          <w:szCs w:val="21"/>
        </w:rPr>
        <w:t xml:space="preserve">C </w:t>
      </w:r>
      <w:r>
        <w:rPr>
          <w:rFonts w:hint="eastAsia"/>
          <w:color w:val="auto"/>
          <w:szCs w:val="21"/>
        </w:rPr>
        <w:t>空船重心纵向坐标允许误差±</w:t>
      </w:r>
      <w:r>
        <w:rPr>
          <w:color w:val="auto"/>
          <w:szCs w:val="21"/>
        </w:rPr>
        <w:t>5%</w:t>
      </w:r>
    </w:p>
    <w:p>
      <w:pPr>
        <w:pStyle w:val="9"/>
        <w:rPr>
          <w:color w:val="auto"/>
          <w:szCs w:val="21"/>
        </w:rPr>
      </w:pPr>
      <w:r>
        <w:rPr>
          <w:color w:val="auto"/>
          <w:szCs w:val="21"/>
        </w:rPr>
        <w:t xml:space="preserve">D </w:t>
      </w:r>
      <w:r>
        <w:rPr>
          <w:rFonts w:hint="eastAsia"/>
          <w:color w:val="auto"/>
          <w:szCs w:val="21"/>
        </w:rPr>
        <w:t>空船初重稳距±</w:t>
      </w:r>
      <w:r>
        <w:rPr>
          <w:color w:val="auto"/>
          <w:szCs w:val="21"/>
        </w:rPr>
        <w:t>5%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ABD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color w:val="auto"/>
          <w:szCs w:val="21"/>
          <w:highlight w:val="none"/>
        </w:rPr>
      </w:pPr>
      <w:r>
        <w:rPr>
          <w:rFonts w:hint="eastAsia"/>
          <w:color w:val="auto"/>
          <w:szCs w:val="21"/>
          <w:highlight w:val="none"/>
        </w:rPr>
        <w:t>依据《内河渔船法定检验技术规则（2019）》，稳性报告书应包括</w:t>
      </w:r>
      <w:r>
        <w:rPr>
          <w:color w:val="auto"/>
          <w:szCs w:val="21"/>
          <w:highlight w:val="none"/>
          <w:u w:val="single"/>
        </w:rPr>
        <w:t xml:space="preserve">    </w:t>
      </w:r>
      <w:r>
        <w:rPr>
          <w:rFonts w:hint="eastAsia"/>
          <w:color w:val="auto"/>
          <w:szCs w:val="21"/>
          <w:highlight w:val="none"/>
        </w:rPr>
        <w:t>。</w:t>
      </w:r>
    </w:p>
    <w:p>
      <w:pPr>
        <w:pStyle w:val="9"/>
        <w:rPr>
          <w:color w:val="auto"/>
          <w:szCs w:val="21"/>
        </w:rPr>
      </w:pPr>
      <w:r>
        <w:rPr>
          <w:color w:val="auto"/>
          <w:szCs w:val="21"/>
        </w:rPr>
        <w:t xml:space="preserve">A </w:t>
      </w:r>
      <w:r>
        <w:rPr>
          <w:rFonts w:hint="eastAsia"/>
          <w:color w:val="auto"/>
          <w:szCs w:val="21"/>
        </w:rPr>
        <w:t>船舶主要参数和计算说明</w:t>
      </w:r>
    </w:p>
    <w:p>
      <w:pPr>
        <w:pStyle w:val="9"/>
        <w:rPr>
          <w:i/>
          <w:color w:val="auto"/>
          <w:szCs w:val="21"/>
        </w:rPr>
      </w:pPr>
      <w:r>
        <w:rPr>
          <w:color w:val="auto"/>
          <w:szCs w:val="21"/>
        </w:rPr>
        <w:t xml:space="preserve">B </w:t>
      </w:r>
      <w:r>
        <w:rPr>
          <w:rFonts w:hint="eastAsia"/>
          <w:color w:val="auto"/>
          <w:szCs w:val="21"/>
        </w:rPr>
        <w:t>基本装载情况稳性总结表</w:t>
      </w:r>
    </w:p>
    <w:p>
      <w:pPr>
        <w:pStyle w:val="9"/>
        <w:rPr>
          <w:rFonts w:hint="eastAsia"/>
          <w:color w:val="auto"/>
          <w:szCs w:val="21"/>
        </w:rPr>
      </w:pPr>
      <w:r>
        <w:rPr>
          <w:rFonts w:hint="eastAsia"/>
          <w:color w:val="auto"/>
          <w:szCs w:val="21"/>
        </w:rPr>
        <w:t>C 主要使用说明</w:t>
      </w:r>
    </w:p>
    <w:p>
      <w:pPr>
        <w:pStyle w:val="9"/>
        <w:rPr>
          <w:color w:val="auto"/>
          <w:szCs w:val="21"/>
        </w:rPr>
      </w:pPr>
      <w:r>
        <w:rPr>
          <w:color w:val="auto"/>
          <w:szCs w:val="21"/>
        </w:rPr>
        <w:t xml:space="preserve">D </w:t>
      </w:r>
      <w:r>
        <w:rPr>
          <w:rFonts w:hint="eastAsia"/>
          <w:color w:val="auto"/>
          <w:szCs w:val="21"/>
          <w:lang w:val="en-US" w:eastAsia="zh-CN"/>
        </w:rPr>
        <w:t>渔船</w:t>
      </w:r>
      <w:r>
        <w:rPr>
          <w:rFonts w:hint="eastAsia"/>
          <w:color w:val="auto"/>
          <w:szCs w:val="21"/>
        </w:rPr>
        <w:t>使用须知</w:t>
      </w:r>
    </w:p>
    <w:p>
      <w:pPr>
        <w:pStyle w:val="9"/>
        <w:ind w:firstLine="0" w:firstLineChars="0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ABC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依据《内河渔船法定检验技术规则（2019）》，航行于</w:t>
      </w:r>
      <w:r>
        <w:rPr>
          <w:color w:val="auto"/>
          <w:szCs w:val="21"/>
          <w:u w:val="single"/>
        </w:rPr>
        <w:t xml:space="preserve">    </w:t>
      </w:r>
      <w:r>
        <w:rPr>
          <w:rFonts w:hint="eastAsia"/>
          <w:color w:val="auto"/>
          <w:szCs w:val="21"/>
        </w:rPr>
        <w:t>的船舶，最小倾覆力臂值或力臂值不计入横摇的影响。</w:t>
      </w:r>
    </w:p>
    <w:p>
      <w:pPr>
        <w:pStyle w:val="9"/>
        <w:rPr>
          <w:color w:val="auto"/>
          <w:szCs w:val="21"/>
        </w:rPr>
      </w:pPr>
      <w:r>
        <w:rPr>
          <w:color w:val="auto"/>
          <w:szCs w:val="21"/>
        </w:rPr>
        <w:t>A A</w:t>
      </w:r>
      <w:r>
        <w:rPr>
          <w:rFonts w:hint="eastAsia"/>
          <w:color w:val="auto"/>
          <w:szCs w:val="21"/>
        </w:rPr>
        <w:t>级航区</w:t>
      </w:r>
    </w:p>
    <w:p>
      <w:pPr>
        <w:pStyle w:val="9"/>
        <w:rPr>
          <w:color w:val="auto"/>
          <w:szCs w:val="21"/>
        </w:rPr>
      </w:pPr>
      <w:r>
        <w:rPr>
          <w:color w:val="auto"/>
          <w:szCs w:val="21"/>
        </w:rPr>
        <w:t>B B</w:t>
      </w:r>
      <w:r>
        <w:rPr>
          <w:rFonts w:hint="eastAsia"/>
          <w:color w:val="auto"/>
          <w:szCs w:val="21"/>
        </w:rPr>
        <w:t>级航区</w:t>
      </w:r>
    </w:p>
    <w:p>
      <w:pPr>
        <w:pStyle w:val="9"/>
        <w:rPr>
          <w:color w:val="auto"/>
          <w:szCs w:val="21"/>
        </w:rPr>
      </w:pPr>
      <w:r>
        <w:rPr>
          <w:color w:val="auto"/>
          <w:szCs w:val="21"/>
        </w:rPr>
        <w:t>C C</w:t>
      </w:r>
      <w:r>
        <w:rPr>
          <w:rFonts w:hint="eastAsia"/>
          <w:color w:val="auto"/>
          <w:szCs w:val="21"/>
        </w:rPr>
        <w:t>级航区</w:t>
      </w:r>
    </w:p>
    <w:p>
      <w:pPr>
        <w:pStyle w:val="9"/>
        <w:rPr>
          <w:color w:val="auto"/>
          <w:szCs w:val="21"/>
        </w:rPr>
      </w:pPr>
      <w:r>
        <w:rPr>
          <w:color w:val="auto"/>
          <w:szCs w:val="21"/>
        </w:rPr>
        <w:t>D J</w:t>
      </w:r>
      <w:r>
        <w:rPr>
          <w:rFonts w:hint="eastAsia"/>
          <w:color w:val="auto"/>
          <w:szCs w:val="21"/>
        </w:rPr>
        <w:t>级航段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CD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依据《内河渔船法定检验技术规则（2019）》，航行于</w:t>
      </w:r>
      <w:r>
        <w:rPr>
          <w:color w:val="auto"/>
          <w:szCs w:val="21"/>
          <w:u w:val="single"/>
        </w:rPr>
        <w:t xml:space="preserve">    </w:t>
      </w:r>
      <w:r>
        <w:rPr>
          <w:rFonts w:hint="eastAsia"/>
          <w:color w:val="auto"/>
          <w:szCs w:val="21"/>
        </w:rPr>
        <w:t>的船舶，最小倾覆力臂值应计入横摇的影响。</w:t>
      </w:r>
    </w:p>
    <w:p>
      <w:pPr>
        <w:pStyle w:val="9"/>
        <w:rPr>
          <w:color w:val="auto"/>
          <w:szCs w:val="21"/>
        </w:rPr>
      </w:pPr>
      <w:r>
        <w:rPr>
          <w:color w:val="auto"/>
          <w:szCs w:val="21"/>
        </w:rPr>
        <w:t>A A</w:t>
      </w:r>
      <w:r>
        <w:rPr>
          <w:rFonts w:hint="eastAsia"/>
          <w:color w:val="auto"/>
          <w:szCs w:val="21"/>
        </w:rPr>
        <w:t>级航区</w:t>
      </w:r>
    </w:p>
    <w:p>
      <w:pPr>
        <w:pStyle w:val="9"/>
        <w:rPr>
          <w:color w:val="auto"/>
          <w:szCs w:val="21"/>
        </w:rPr>
      </w:pPr>
      <w:r>
        <w:rPr>
          <w:color w:val="auto"/>
          <w:szCs w:val="21"/>
        </w:rPr>
        <w:t>B B</w:t>
      </w:r>
      <w:r>
        <w:rPr>
          <w:rFonts w:hint="eastAsia"/>
          <w:color w:val="auto"/>
          <w:szCs w:val="21"/>
        </w:rPr>
        <w:t>级航区</w:t>
      </w:r>
    </w:p>
    <w:p>
      <w:pPr>
        <w:pStyle w:val="9"/>
        <w:rPr>
          <w:color w:val="auto"/>
          <w:szCs w:val="21"/>
        </w:rPr>
      </w:pPr>
      <w:r>
        <w:rPr>
          <w:color w:val="auto"/>
          <w:szCs w:val="21"/>
        </w:rPr>
        <w:t>C C</w:t>
      </w:r>
      <w:r>
        <w:rPr>
          <w:rFonts w:hint="eastAsia"/>
          <w:color w:val="auto"/>
          <w:szCs w:val="21"/>
        </w:rPr>
        <w:t>级航区</w:t>
      </w:r>
    </w:p>
    <w:p>
      <w:pPr>
        <w:pStyle w:val="9"/>
        <w:rPr>
          <w:color w:val="auto"/>
          <w:szCs w:val="21"/>
        </w:rPr>
      </w:pPr>
      <w:r>
        <w:rPr>
          <w:color w:val="auto"/>
          <w:szCs w:val="21"/>
        </w:rPr>
        <w:t>D J</w:t>
      </w:r>
      <w:r>
        <w:rPr>
          <w:rFonts w:hint="eastAsia"/>
          <w:color w:val="auto"/>
          <w:szCs w:val="21"/>
        </w:rPr>
        <w:t>级航段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AB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color w:val="auto"/>
          <w:szCs w:val="21"/>
        </w:rPr>
      </w:pPr>
      <w:r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  <w:t>依据</w:t>
      </w:r>
      <w:r>
        <w:rPr>
          <w:rFonts w:hint="eastAsia"/>
          <w:color w:val="auto"/>
          <w:szCs w:val="21"/>
        </w:rPr>
        <w:t>《内河渔船法定检验技术规则（2019）》，稳性计算中，除另有规定者外，对燃料、清水及备品的计量在计算各种装载情况时取值正确的有</w:t>
      </w:r>
      <w:r>
        <w:rPr>
          <w:color w:val="auto"/>
          <w:szCs w:val="21"/>
          <w:u w:val="single"/>
        </w:rPr>
        <w:t xml:space="preserve">    </w:t>
      </w:r>
      <w:r>
        <w:rPr>
          <w:rFonts w:hint="eastAsia"/>
          <w:color w:val="auto"/>
          <w:szCs w:val="21"/>
        </w:rPr>
        <w:t>。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A </w:t>
      </w:r>
      <w:r>
        <w:rPr>
          <w:rFonts w:hint="eastAsia"/>
          <w:color w:val="auto"/>
          <w:szCs w:val="21"/>
        </w:rPr>
        <w:t>出港为</w:t>
      </w:r>
      <w:r>
        <w:rPr>
          <w:color w:val="auto"/>
          <w:szCs w:val="21"/>
        </w:rPr>
        <w:t>100</w:t>
      </w:r>
      <w:r>
        <w:rPr>
          <w:rFonts w:hint="eastAsia"/>
          <w:color w:val="auto"/>
          <w:szCs w:val="21"/>
        </w:rPr>
        <w:t>％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B </w:t>
      </w:r>
      <w:r>
        <w:rPr>
          <w:rFonts w:hint="eastAsia"/>
          <w:color w:val="auto"/>
          <w:szCs w:val="21"/>
        </w:rPr>
        <w:t>航行途中为</w:t>
      </w:r>
      <w:r>
        <w:rPr>
          <w:color w:val="auto"/>
          <w:szCs w:val="21"/>
        </w:rPr>
        <w:t>50</w:t>
      </w:r>
      <w:r>
        <w:rPr>
          <w:rFonts w:hint="eastAsia"/>
          <w:color w:val="auto"/>
          <w:szCs w:val="21"/>
        </w:rPr>
        <w:t>％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C </w:t>
      </w:r>
      <w:r>
        <w:rPr>
          <w:rFonts w:hint="eastAsia"/>
          <w:color w:val="auto"/>
          <w:szCs w:val="21"/>
        </w:rPr>
        <w:t>到港为</w:t>
      </w:r>
      <w:r>
        <w:rPr>
          <w:color w:val="auto"/>
          <w:szCs w:val="21"/>
        </w:rPr>
        <w:t>10</w:t>
      </w:r>
      <w:r>
        <w:rPr>
          <w:rFonts w:hint="eastAsia"/>
          <w:color w:val="auto"/>
          <w:szCs w:val="21"/>
        </w:rPr>
        <w:t>％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D </w:t>
      </w:r>
      <w:r>
        <w:rPr>
          <w:rFonts w:hint="eastAsia"/>
          <w:color w:val="auto"/>
          <w:szCs w:val="21"/>
        </w:rPr>
        <w:t>捕鱼中为</w:t>
      </w:r>
      <w:r>
        <w:rPr>
          <w:color w:val="auto"/>
          <w:szCs w:val="21"/>
        </w:rPr>
        <w:t>10%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ABC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color w:val="auto"/>
          <w:szCs w:val="21"/>
        </w:rPr>
      </w:pPr>
      <w:r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  <w:t>依据</w:t>
      </w:r>
      <w:r>
        <w:rPr>
          <w:rFonts w:hint="eastAsia"/>
          <w:color w:val="auto"/>
          <w:szCs w:val="21"/>
        </w:rPr>
        <w:t>《内河渔船法定检验技术规则（2019）》，航行于</w:t>
      </w:r>
      <w:r>
        <w:rPr>
          <w:color w:val="auto"/>
          <w:szCs w:val="21"/>
        </w:rPr>
        <w:t>A</w:t>
      </w:r>
      <w:r>
        <w:rPr>
          <w:rFonts w:hint="eastAsia"/>
          <w:color w:val="auto"/>
          <w:szCs w:val="21"/>
        </w:rPr>
        <w:t>级航区的渔船，位于干舷甲板及艏升高甲板以上的通风筒高度可能的取值为</w:t>
      </w:r>
      <w:r>
        <w:rPr>
          <w:color w:val="auto"/>
          <w:szCs w:val="21"/>
          <w:u w:val="single"/>
        </w:rPr>
        <w:t xml:space="preserve">    </w:t>
      </w:r>
      <w:r>
        <w:rPr>
          <w:rFonts w:hint="eastAsia"/>
          <w:color w:val="auto"/>
          <w:szCs w:val="21"/>
        </w:rPr>
        <w:t>。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>A 500mm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>B 450mm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>C 250mm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>D 230mm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AB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依据《内河渔船法定检验技术规则（2019）》，渔船应核算下列</w:t>
      </w:r>
      <w:r>
        <w:rPr>
          <w:color w:val="auto"/>
          <w:szCs w:val="21"/>
          <w:u w:val="single"/>
        </w:rPr>
        <w:t xml:space="preserve">    </w:t>
      </w:r>
      <w:r>
        <w:rPr>
          <w:rFonts w:hint="eastAsia"/>
          <w:color w:val="auto"/>
          <w:szCs w:val="21"/>
        </w:rPr>
        <w:t>基本装载情况的稳性。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A </w:t>
      </w:r>
      <w:r>
        <w:rPr>
          <w:rFonts w:hint="eastAsia"/>
          <w:color w:val="auto"/>
          <w:szCs w:val="21"/>
        </w:rPr>
        <w:t>满载出港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B </w:t>
      </w:r>
      <w:r>
        <w:rPr>
          <w:rFonts w:hint="eastAsia"/>
          <w:color w:val="auto"/>
          <w:szCs w:val="21"/>
        </w:rPr>
        <w:t>满载到港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C </w:t>
      </w:r>
      <w:r>
        <w:rPr>
          <w:rFonts w:hint="eastAsia"/>
          <w:color w:val="auto"/>
          <w:szCs w:val="21"/>
        </w:rPr>
        <w:t>空载到港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D </w:t>
      </w:r>
      <w:r>
        <w:rPr>
          <w:rFonts w:hint="eastAsia"/>
          <w:color w:val="auto"/>
          <w:szCs w:val="21"/>
        </w:rPr>
        <w:t>捕鱼中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ABCD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依据《内河小型渔船法定检验技术规则（2019）》，</w:t>
      </w:r>
      <w:bookmarkStart w:id="0" w:name="_Hlk142063631"/>
      <w:r>
        <w:rPr>
          <w:rFonts w:hint="eastAsia"/>
          <w:color w:val="auto"/>
          <w:szCs w:val="21"/>
        </w:rPr>
        <w:t>内河钢质横骨架式渔船，</w:t>
      </w:r>
      <w:bookmarkEnd w:id="0"/>
      <w:r>
        <w:rPr>
          <w:rFonts w:hint="eastAsia"/>
          <w:color w:val="auto"/>
          <w:szCs w:val="21"/>
        </w:rPr>
        <w:t>为了保证船舶的</w:t>
      </w:r>
      <w:r>
        <w:rPr>
          <w:rFonts w:hint="eastAsia"/>
          <w:color w:val="auto"/>
          <w:szCs w:val="21"/>
          <w:lang w:val="en-US" w:eastAsia="zh-CN"/>
        </w:rPr>
        <w:t>横向</w:t>
      </w:r>
      <w:r>
        <w:rPr>
          <w:rFonts w:hint="eastAsia"/>
          <w:color w:val="auto"/>
          <w:szCs w:val="21"/>
        </w:rPr>
        <w:t>结构强度，</w:t>
      </w:r>
      <w:r>
        <w:rPr>
          <w:color w:val="auto"/>
          <w:szCs w:val="21"/>
          <w:u w:val="single"/>
        </w:rPr>
        <w:t xml:space="preserve">    </w:t>
      </w:r>
      <w:r>
        <w:rPr>
          <w:rFonts w:hint="eastAsia"/>
          <w:color w:val="auto"/>
          <w:szCs w:val="21"/>
          <w:u w:val="none"/>
          <w:lang w:val="en-US" w:eastAsia="zh-CN"/>
        </w:rPr>
        <w:t>的</w:t>
      </w:r>
      <w:r>
        <w:rPr>
          <w:rFonts w:hint="eastAsia"/>
          <w:color w:val="auto"/>
          <w:szCs w:val="21"/>
        </w:rPr>
        <w:t>骨架应能有效地连接，构成完整的刚性整体。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A </w:t>
      </w:r>
      <w:r>
        <w:rPr>
          <w:rFonts w:hint="eastAsia"/>
          <w:color w:val="auto"/>
          <w:szCs w:val="21"/>
        </w:rPr>
        <w:t>甲板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B </w:t>
      </w:r>
      <w:r>
        <w:rPr>
          <w:rFonts w:hint="eastAsia"/>
          <w:color w:val="auto"/>
          <w:szCs w:val="21"/>
        </w:rPr>
        <w:t>舷侧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C </w:t>
      </w:r>
      <w:r>
        <w:rPr>
          <w:rFonts w:hint="eastAsia"/>
          <w:color w:val="auto"/>
          <w:szCs w:val="21"/>
        </w:rPr>
        <w:t>舱壁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D </w:t>
      </w:r>
      <w:r>
        <w:rPr>
          <w:rFonts w:hint="eastAsia"/>
          <w:color w:val="auto"/>
          <w:szCs w:val="21"/>
        </w:rPr>
        <w:t>船底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A</w:t>
      </w:r>
      <w:r>
        <w:rPr>
          <w:rFonts w:hint="eastAsia"/>
          <w:color w:val="auto"/>
          <w:szCs w:val="21"/>
          <w:lang w:val="en-US" w:eastAsia="zh-CN"/>
        </w:rPr>
        <w:t>B</w:t>
      </w:r>
      <w:r>
        <w:rPr>
          <w:color w:val="auto"/>
          <w:szCs w:val="21"/>
        </w:rPr>
        <w:t>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依据《内河小型渔船法定检验技术规则（2019）》，防撞舱壁说法正确的有</w:t>
      </w:r>
      <w:r>
        <w:rPr>
          <w:color w:val="auto"/>
          <w:szCs w:val="21"/>
          <w:u w:val="single"/>
        </w:rPr>
        <w:t xml:space="preserve">    </w:t>
      </w:r>
      <w:r>
        <w:rPr>
          <w:rFonts w:hint="eastAsia"/>
          <w:color w:val="auto"/>
          <w:szCs w:val="21"/>
        </w:rPr>
        <w:t>。</w:t>
      </w:r>
    </w:p>
    <w:p>
      <w:pPr>
        <w:pStyle w:val="9"/>
        <w:rPr>
          <w:color w:val="auto"/>
          <w:szCs w:val="21"/>
        </w:rPr>
      </w:pPr>
      <w:r>
        <w:rPr>
          <w:color w:val="auto"/>
          <w:szCs w:val="21"/>
        </w:rPr>
        <w:t xml:space="preserve">A </w:t>
      </w:r>
      <w:r>
        <w:rPr>
          <w:rFonts w:hint="eastAsia"/>
          <w:color w:val="auto"/>
          <w:szCs w:val="21"/>
        </w:rPr>
        <w:t>防撞舱壁应在距艏垂线</w:t>
      </w:r>
      <w:r>
        <w:rPr>
          <w:color w:val="auto"/>
          <w:szCs w:val="21"/>
        </w:rPr>
        <w:t>(0.1L</w:t>
      </w:r>
      <w:r>
        <w:rPr>
          <w:rFonts w:hint="eastAsia"/>
          <w:color w:val="auto"/>
          <w:szCs w:val="21"/>
        </w:rPr>
        <w:t>～</w:t>
      </w:r>
      <w:r>
        <w:rPr>
          <w:color w:val="auto"/>
          <w:szCs w:val="21"/>
        </w:rPr>
        <w:t>2m)</w:t>
      </w:r>
      <w:r>
        <w:rPr>
          <w:rFonts w:hint="eastAsia"/>
          <w:color w:val="auto"/>
          <w:szCs w:val="21"/>
        </w:rPr>
        <w:t>范围内合理设置</w:t>
      </w:r>
    </w:p>
    <w:p>
      <w:pPr>
        <w:pStyle w:val="9"/>
        <w:rPr>
          <w:color w:val="auto"/>
          <w:szCs w:val="21"/>
        </w:rPr>
      </w:pPr>
      <w:r>
        <w:rPr>
          <w:color w:val="auto"/>
          <w:szCs w:val="21"/>
        </w:rPr>
        <w:t xml:space="preserve">B </w:t>
      </w:r>
      <w:r>
        <w:rPr>
          <w:rFonts w:hint="eastAsia"/>
          <w:color w:val="auto"/>
          <w:szCs w:val="21"/>
        </w:rPr>
        <w:t>防撞舱壁上不允许设置门</w:t>
      </w:r>
    </w:p>
    <w:p>
      <w:pPr>
        <w:pStyle w:val="9"/>
        <w:rPr>
          <w:color w:val="auto"/>
          <w:szCs w:val="21"/>
        </w:rPr>
      </w:pPr>
      <w:r>
        <w:rPr>
          <w:color w:val="auto"/>
          <w:szCs w:val="21"/>
        </w:rPr>
        <w:t xml:space="preserve">C </w:t>
      </w:r>
      <w:r>
        <w:rPr>
          <w:rFonts w:hint="eastAsia"/>
          <w:color w:val="auto"/>
          <w:szCs w:val="21"/>
        </w:rPr>
        <w:t>防撞舱壁上允许设置用螺栓固定的水密人孔盖</w:t>
      </w:r>
    </w:p>
    <w:p>
      <w:pPr>
        <w:pStyle w:val="9"/>
        <w:rPr>
          <w:color w:val="auto"/>
          <w:szCs w:val="21"/>
        </w:rPr>
      </w:pPr>
      <w:r>
        <w:rPr>
          <w:color w:val="auto"/>
          <w:szCs w:val="21"/>
        </w:rPr>
        <w:t xml:space="preserve">D </w:t>
      </w:r>
      <w:r>
        <w:rPr>
          <w:rFonts w:hint="eastAsia"/>
          <w:color w:val="auto"/>
          <w:szCs w:val="21"/>
        </w:rPr>
        <w:t>防撞舱壁应延伸至干舷甲板的上一层甲板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ABC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color w:val="auto"/>
          <w:szCs w:val="21"/>
          <w:highlight w:val="none"/>
        </w:rPr>
      </w:pPr>
      <w:r>
        <w:rPr>
          <w:rFonts w:hint="eastAsia"/>
          <w:color w:val="auto"/>
          <w:szCs w:val="21"/>
          <w:highlight w:val="none"/>
        </w:rPr>
        <w:t>依据《内河小型渔船法定检验技术规则（2019）》，</w:t>
      </w:r>
      <w:r>
        <w:rPr>
          <w:rFonts w:hint="eastAsia"/>
          <w:color w:val="auto"/>
          <w:szCs w:val="21"/>
        </w:rPr>
        <w:t>关于</w:t>
      </w:r>
      <w:r>
        <w:rPr>
          <w:rFonts w:hint="eastAsia"/>
          <w:color w:val="auto"/>
          <w:szCs w:val="21"/>
          <w:highlight w:val="none"/>
        </w:rPr>
        <w:t>水密舱壁设置</w:t>
      </w:r>
      <w:r>
        <w:rPr>
          <w:rFonts w:hint="eastAsia"/>
          <w:color w:val="auto"/>
          <w:szCs w:val="21"/>
          <w:highlight w:val="none"/>
          <w:lang w:val="en-US" w:eastAsia="zh-CN"/>
        </w:rPr>
        <w:t>的</w:t>
      </w:r>
      <w:r>
        <w:rPr>
          <w:rFonts w:hint="eastAsia"/>
          <w:color w:val="auto"/>
          <w:szCs w:val="21"/>
          <w:highlight w:val="none"/>
        </w:rPr>
        <w:t>描述</w:t>
      </w:r>
      <w:r>
        <w:rPr>
          <w:rFonts w:hint="eastAsia"/>
          <w:color w:val="auto"/>
          <w:szCs w:val="21"/>
          <w:highlight w:val="none"/>
          <w:lang w:eastAsia="zh-CN"/>
        </w:rPr>
        <w:t>，</w:t>
      </w:r>
      <w:r>
        <w:rPr>
          <w:rFonts w:hint="eastAsia"/>
          <w:color w:val="auto"/>
          <w:szCs w:val="21"/>
          <w:highlight w:val="none"/>
          <w:lang w:val="en-US" w:eastAsia="zh-CN"/>
        </w:rPr>
        <w:t>下列选项</w:t>
      </w:r>
      <w:r>
        <w:rPr>
          <w:rFonts w:hint="eastAsia"/>
          <w:color w:val="auto"/>
          <w:szCs w:val="21"/>
          <w:highlight w:val="none"/>
        </w:rPr>
        <w:t>正确的有</w:t>
      </w:r>
      <w:r>
        <w:rPr>
          <w:color w:val="auto"/>
          <w:szCs w:val="21"/>
          <w:highlight w:val="none"/>
          <w:u w:val="single"/>
        </w:rPr>
        <w:t xml:space="preserve">    </w:t>
      </w:r>
      <w:r>
        <w:rPr>
          <w:rFonts w:hint="eastAsia"/>
          <w:color w:val="auto"/>
          <w:szCs w:val="21"/>
          <w:highlight w:val="none"/>
        </w:rPr>
        <w:t>。</w:t>
      </w:r>
    </w:p>
    <w:p>
      <w:pPr>
        <w:pStyle w:val="9"/>
        <w:rPr>
          <w:color w:val="auto"/>
          <w:szCs w:val="21"/>
          <w:highlight w:val="none"/>
        </w:rPr>
      </w:pPr>
      <w:r>
        <w:rPr>
          <w:color w:val="auto"/>
          <w:szCs w:val="21"/>
          <w:highlight w:val="none"/>
        </w:rPr>
        <w:t xml:space="preserve">A </w:t>
      </w:r>
      <w:r>
        <w:rPr>
          <w:rFonts w:hint="eastAsia"/>
          <w:color w:val="auto"/>
          <w:szCs w:val="21"/>
          <w:highlight w:val="none"/>
        </w:rPr>
        <w:t>水密舱壁高度应延伸至干舷甲板或艏、艉升高甲板</w:t>
      </w:r>
    </w:p>
    <w:p>
      <w:pPr>
        <w:pStyle w:val="9"/>
        <w:rPr>
          <w:color w:val="auto"/>
          <w:szCs w:val="21"/>
          <w:highlight w:val="none"/>
        </w:rPr>
      </w:pPr>
      <w:r>
        <w:rPr>
          <w:color w:val="auto"/>
          <w:szCs w:val="21"/>
          <w:highlight w:val="none"/>
        </w:rPr>
        <w:t xml:space="preserve">B </w:t>
      </w:r>
      <w:r>
        <w:rPr>
          <w:rFonts w:hint="eastAsia"/>
          <w:color w:val="auto"/>
          <w:szCs w:val="21"/>
          <w:highlight w:val="none"/>
        </w:rPr>
        <w:t>水密舱壁的厚度应不小于甲板板的厚度</w:t>
      </w:r>
    </w:p>
    <w:p>
      <w:pPr>
        <w:pStyle w:val="9"/>
        <w:rPr>
          <w:color w:val="auto"/>
          <w:szCs w:val="21"/>
          <w:highlight w:val="none"/>
        </w:rPr>
      </w:pPr>
      <w:r>
        <w:rPr>
          <w:color w:val="auto"/>
          <w:szCs w:val="21"/>
          <w:highlight w:val="none"/>
        </w:rPr>
        <w:t>C</w:t>
      </w:r>
      <w:r>
        <w:rPr>
          <w:rFonts w:hint="eastAsia"/>
          <w:color w:val="auto"/>
          <w:szCs w:val="21"/>
        </w:rPr>
        <w:t>航行于</w:t>
      </w:r>
      <w:r>
        <w:rPr>
          <w:color w:val="auto"/>
          <w:szCs w:val="21"/>
          <w:highlight w:val="none"/>
        </w:rPr>
        <w:t xml:space="preserve"> A</w:t>
      </w:r>
      <w:r>
        <w:rPr>
          <w:rFonts w:hint="eastAsia"/>
          <w:color w:val="auto"/>
          <w:szCs w:val="21"/>
          <w:highlight w:val="none"/>
        </w:rPr>
        <w:t>级航</w:t>
      </w:r>
      <w:r>
        <w:rPr>
          <w:rFonts w:hint="eastAsia"/>
          <w:color w:val="auto"/>
          <w:szCs w:val="21"/>
          <w:highlight w:val="none"/>
          <w:lang w:val="en-US" w:eastAsia="zh-CN"/>
        </w:rPr>
        <w:t>区</w:t>
      </w:r>
      <w:r>
        <w:rPr>
          <w:rFonts w:hint="eastAsia"/>
          <w:color w:val="auto"/>
          <w:szCs w:val="21"/>
          <w:highlight w:val="none"/>
        </w:rPr>
        <w:t>的船舶不应在水密舱壁上开门</w:t>
      </w:r>
    </w:p>
    <w:p>
      <w:pPr>
        <w:pStyle w:val="9"/>
        <w:rPr>
          <w:color w:val="auto"/>
          <w:szCs w:val="21"/>
          <w:highlight w:val="none"/>
        </w:rPr>
      </w:pPr>
      <w:r>
        <w:rPr>
          <w:color w:val="auto"/>
          <w:szCs w:val="21"/>
          <w:highlight w:val="none"/>
        </w:rPr>
        <w:t>D</w:t>
      </w:r>
      <w:r>
        <w:rPr>
          <w:rFonts w:hint="eastAsia"/>
          <w:color w:val="auto"/>
          <w:szCs w:val="21"/>
        </w:rPr>
        <w:t>航行于</w:t>
      </w:r>
      <w:r>
        <w:rPr>
          <w:color w:val="auto"/>
          <w:szCs w:val="21"/>
          <w:highlight w:val="none"/>
        </w:rPr>
        <w:t xml:space="preserve"> J</w:t>
      </w:r>
      <w:r>
        <w:rPr>
          <w:rFonts w:hint="eastAsia"/>
          <w:color w:val="auto"/>
          <w:szCs w:val="21"/>
          <w:highlight w:val="none"/>
        </w:rPr>
        <w:t>级航段的船舶不应在水密舱壁上开门</w:t>
      </w:r>
    </w:p>
    <w:p>
      <w:pPr>
        <w:rPr>
          <w:color w:val="auto"/>
          <w:szCs w:val="21"/>
          <w:highlight w:val="none"/>
        </w:rPr>
      </w:pPr>
      <w:r>
        <w:rPr>
          <w:rFonts w:hint="eastAsia"/>
          <w:color w:val="auto"/>
          <w:szCs w:val="21"/>
          <w:highlight w:val="none"/>
        </w:rPr>
        <w:t>答案：</w:t>
      </w:r>
      <w:r>
        <w:rPr>
          <w:color w:val="auto"/>
          <w:szCs w:val="21"/>
          <w:highlight w:val="none"/>
        </w:rPr>
        <w:t>AD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依据《内河小型渔船法定检验技术规则（2019）》，关于内河钢质横骨架式渔船，船底板、舷侧板与甲板板的厚度表述正确的有</w:t>
      </w:r>
      <w:r>
        <w:rPr>
          <w:color w:val="auto"/>
          <w:szCs w:val="21"/>
          <w:u w:val="single"/>
        </w:rPr>
        <w:t xml:space="preserve">    </w:t>
      </w:r>
      <w:r>
        <w:rPr>
          <w:rFonts w:hint="eastAsia"/>
          <w:color w:val="auto"/>
          <w:szCs w:val="21"/>
        </w:rPr>
        <w:t>。</w:t>
      </w:r>
    </w:p>
    <w:p>
      <w:pPr>
        <w:pStyle w:val="9"/>
        <w:rPr>
          <w:color w:val="auto"/>
          <w:szCs w:val="21"/>
        </w:rPr>
      </w:pPr>
      <w:r>
        <w:rPr>
          <w:color w:val="auto"/>
          <w:szCs w:val="21"/>
        </w:rPr>
        <w:t xml:space="preserve">A </w:t>
      </w:r>
      <w:r>
        <w:rPr>
          <w:rFonts w:hint="eastAsia"/>
          <w:color w:val="auto"/>
          <w:szCs w:val="21"/>
        </w:rPr>
        <w:t>航行于</w:t>
      </w:r>
      <w:r>
        <w:rPr>
          <w:color w:val="auto"/>
          <w:szCs w:val="21"/>
        </w:rPr>
        <w:t>B</w:t>
      </w:r>
      <w:r>
        <w:rPr>
          <w:rFonts w:hint="eastAsia"/>
          <w:color w:val="auto"/>
          <w:szCs w:val="21"/>
        </w:rPr>
        <w:t>级航区的船舶，舷侧板厚度应不小于</w:t>
      </w:r>
      <w:r>
        <w:rPr>
          <w:color w:val="auto"/>
          <w:szCs w:val="21"/>
        </w:rPr>
        <w:t>2.5mm</w:t>
      </w:r>
    </w:p>
    <w:p>
      <w:pPr>
        <w:pStyle w:val="9"/>
        <w:rPr>
          <w:color w:val="auto"/>
          <w:szCs w:val="21"/>
        </w:rPr>
      </w:pPr>
      <w:r>
        <w:rPr>
          <w:color w:val="auto"/>
          <w:szCs w:val="21"/>
        </w:rPr>
        <w:t xml:space="preserve">B </w:t>
      </w:r>
      <w:r>
        <w:rPr>
          <w:rFonts w:hint="eastAsia"/>
          <w:color w:val="auto"/>
          <w:szCs w:val="21"/>
        </w:rPr>
        <w:t>航行于</w:t>
      </w:r>
      <w:r>
        <w:rPr>
          <w:color w:val="auto"/>
          <w:szCs w:val="21"/>
        </w:rPr>
        <w:t>B</w:t>
      </w:r>
      <w:r>
        <w:rPr>
          <w:rFonts w:hint="eastAsia"/>
          <w:color w:val="auto"/>
          <w:szCs w:val="21"/>
        </w:rPr>
        <w:t>级航区的船舶，甲板板厚度应不小于</w:t>
      </w:r>
      <w:r>
        <w:rPr>
          <w:color w:val="auto"/>
          <w:szCs w:val="21"/>
        </w:rPr>
        <w:t>3mm</w:t>
      </w:r>
    </w:p>
    <w:p>
      <w:pPr>
        <w:pStyle w:val="9"/>
        <w:rPr>
          <w:color w:val="auto"/>
          <w:szCs w:val="21"/>
        </w:rPr>
      </w:pPr>
      <w:r>
        <w:rPr>
          <w:color w:val="auto"/>
          <w:szCs w:val="21"/>
        </w:rPr>
        <w:t xml:space="preserve">C </w:t>
      </w:r>
      <w:r>
        <w:rPr>
          <w:rFonts w:hint="eastAsia"/>
          <w:color w:val="auto"/>
          <w:szCs w:val="21"/>
        </w:rPr>
        <w:t>航行于</w:t>
      </w:r>
      <w:r>
        <w:rPr>
          <w:color w:val="auto"/>
          <w:szCs w:val="21"/>
        </w:rPr>
        <w:t>C</w:t>
      </w:r>
      <w:r>
        <w:rPr>
          <w:rFonts w:hint="eastAsia"/>
          <w:color w:val="auto"/>
          <w:szCs w:val="21"/>
        </w:rPr>
        <w:t>级航区的船舶，舷侧板厚度应不小于</w:t>
      </w:r>
      <w:r>
        <w:rPr>
          <w:color w:val="auto"/>
          <w:szCs w:val="21"/>
        </w:rPr>
        <w:t>2mm</w:t>
      </w:r>
    </w:p>
    <w:p>
      <w:pPr>
        <w:pStyle w:val="9"/>
        <w:rPr>
          <w:color w:val="auto"/>
          <w:szCs w:val="21"/>
        </w:rPr>
      </w:pPr>
      <w:r>
        <w:rPr>
          <w:color w:val="auto"/>
          <w:szCs w:val="21"/>
        </w:rPr>
        <w:t xml:space="preserve">D </w:t>
      </w:r>
      <w:r>
        <w:rPr>
          <w:rFonts w:hint="eastAsia"/>
          <w:color w:val="auto"/>
          <w:szCs w:val="21"/>
        </w:rPr>
        <w:t>航行于</w:t>
      </w:r>
      <w:r>
        <w:rPr>
          <w:color w:val="auto"/>
          <w:szCs w:val="21"/>
        </w:rPr>
        <w:t>C</w:t>
      </w:r>
      <w:r>
        <w:rPr>
          <w:rFonts w:hint="eastAsia"/>
          <w:color w:val="auto"/>
          <w:szCs w:val="21"/>
        </w:rPr>
        <w:t>级航区的船舶，甲板板厚度应不小于</w:t>
      </w:r>
      <w:r>
        <w:rPr>
          <w:color w:val="auto"/>
          <w:szCs w:val="21"/>
        </w:rPr>
        <w:t>3mm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ABCD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依据《内河小型渔船法定检验技术规则（2019）》，</w:t>
      </w:r>
      <w:bookmarkStart w:id="1" w:name="_Hlk142063831"/>
      <w:r>
        <w:rPr>
          <w:rFonts w:hint="eastAsia"/>
          <w:color w:val="auto"/>
          <w:szCs w:val="21"/>
        </w:rPr>
        <w:t>内河钢质横骨架式渔船，</w:t>
      </w:r>
      <w:bookmarkEnd w:id="1"/>
      <w:r>
        <w:rPr>
          <w:rFonts w:hint="eastAsia"/>
          <w:color w:val="auto"/>
          <w:szCs w:val="21"/>
        </w:rPr>
        <w:t>关于平板龙骨的设置表述正确的有</w:t>
      </w:r>
      <w:r>
        <w:rPr>
          <w:color w:val="auto"/>
          <w:szCs w:val="21"/>
          <w:u w:val="single"/>
        </w:rPr>
        <w:t xml:space="preserve">    </w:t>
      </w:r>
      <w:r>
        <w:rPr>
          <w:rFonts w:hint="eastAsia"/>
          <w:color w:val="auto"/>
          <w:szCs w:val="21"/>
        </w:rPr>
        <w:t>。</w:t>
      </w:r>
    </w:p>
    <w:p>
      <w:pPr>
        <w:pStyle w:val="9"/>
        <w:rPr>
          <w:color w:val="auto"/>
          <w:szCs w:val="21"/>
        </w:rPr>
      </w:pPr>
      <w:r>
        <w:rPr>
          <w:color w:val="auto"/>
          <w:szCs w:val="21"/>
        </w:rPr>
        <w:t xml:space="preserve">A </w:t>
      </w:r>
      <w:r>
        <w:rPr>
          <w:rFonts w:hint="eastAsia"/>
          <w:color w:val="auto"/>
          <w:szCs w:val="21"/>
        </w:rPr>
        <w:t>平板龙骨的厚度应较舷侧板的厚度增加</w:t>
      </w:r>
      <w:r>
        <w:rPr>
          <w:color w:val="auto"/>
          <w:szCs w:val="21"/>
        </w:rPr>
        <w:t>1mm</w:t>
      </w:r>
    </w:p>
    <w:p>
      <w:pPr>
        <w:pStyle w:val="9"/>
        <w:rPr>
          <w:color w:val="auto"/>
          <w:szCs w:val="21"/>
        </w:rPr>
      </w:pPr>
      <w:r>
        <w:rPr>
          <w:color w:val="auto"/>
          <w:szCs w:val="21"/>
        </w:rPr>
        <w:t xml:space="preserve">B </w:t>
      </w:r>
      <w:r>
        <w:rPr>
          <w:rFonts w:hint="eastAsia"/>
          <w:color w:val="auto"/>
          <w:szCs w:val="21"/>
        </w:rPr>
        <w:t>平底船平板龙骨的厚度可与船底板的厚度相等</w:t>
      </w:r>
    </w:p>
    <w:p>
      <w:pPr>
        <w:pStyle w:val="9"/>
        <w:rPr>
          <w:color w:val="auto"/>
          <w:szCs w:val="21"/>
        </w:rPr>
      </w:pPr>
      <w:r>
        <w:rPr>
          <w:color w:val="auto"/>
          <w:szCs w:val="21"/>
        </w:rPr>
        <w:t xml:space="preserve">C </w:t>
      </w:r>
      <w:r>
        <w:rPr>
          <w:rFonts w:hint="eastAsia"/>
          <w:color w:val="auto"/>
          <w:szCs w:val="21"/>
        </w:rPr>
        <w:t>平板龙骨宽度应不小于</w:t>
      </w:r>
      <w:r>
        <w:rPr>
          <w:color w:val="auto"/>
          <w:szCs w:val="21"/>
        </w:rPr>
        <w:t>0.1</w:t>
      </w:r>
      <w:r>
        <w:rPr>
          <w:i/>
          <w:color w:val="auto"/>
          <w:szCs w:val="21"/>
        </w:rPr>
        <w:t>B</w:t>
      </w:r>
      <w:r>
        <w:rPr>
          <w:rFonts w:hint="eastAsia"/>
          <w:color w:val="auto"/>
          <w:szCs w:val="21"/>
        </w:rPr>
        <w:t>且不小于</w:t>
      </w:r>
      <w:r>
        <w:rPr>
          <w:color w:val="auto"/>
          <w:szCs w:val="21"/>
        </w:rPr>
        <w:t>0.6m</w:t>
      </w:r>
    </w:p>
    <w:p>
      <w:pPr>
        <w:pStyle w:val="9"/>
        <w:rPr>
          <w:color w:val="auto"/>
          <w:szCs w:val="21"/>
        </w:rPr>
      </w:pPr>
      <w:r>
        <w:rPr>
          <w:color w:val="auto"/>
          <w:szCs w:val="21"/>
        </w:rPr>
        <w:t xml:space="preserve">D </w:t>
      </w:r>
      <w:r>
        <w:rPr>
          <w:rFonts w:hint="eastAsia"/>
          <w:color w:val="auto"/>
          <w:szCs w:val="21"/>
        </w:rPr>
        <w:t>平板龙骨的厚度应较船底板的厚度增加</w:t>
      </w:r>
      <w:r>
        <w:rPr>
          <w:color w:val="auto"/>
          <w:szCs w:val="21"/>
        </w:rPr>
        <w:t>1mm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BCD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依据《内河小型渔船法定检验技术规则（2019）》，内河钢质横骨架式渔船，关于主机基座的表述正确的有</w:t>
      </w:r>
      <w:r>
        <w:rPr>
          <w:color w:val="auto"/>
          <w:szCs w:val="21"/>
          <w:u w:val="single"/>
        </w:rPr>
        <w:t xml:space="preserve">    </w:t>
      </w:r>
      <w:r>
        <w:rPr>
          <w:rFonts w:hint="eastAsia"/>
          <w:color w:val="auto"/>
          <w:szCs w:val="21"/>
        </w:rPr>
        <w:t>。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A </w:t>
      </w:r>
      <w:r>
        <w:rPr>
          <w:rFonts w:hint="eastAsia"/>
          <w:color w:val="auto"/>
          <w:szCs w:val="21"/>
        </w:rPr>
        <w:t>主机基座纵桁腹板的厚度应较中内龙骨增厚</w:t>
      </w:r>
      <w:r>
        <w:rPr>
          <w:color w:val="auto"/>
          <w:szCs w:val="21"/>
        </w:rPr>
        <w:t>30%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B </w:t>
      </w:r>
      <w:r>
        <w:rPr>
          <w:rFonts w:hint="eastAsia"/>
          <w:color w:val="auto"/>
          <w:szCs w:val="21"/>
        </w:rPr>
        <w:t>主机基座纵桁应有较腹板增厚</w:t>
      </w:r>
      <w:r>
        <w:rPr>
          <w:color w:val="auto"/>
          <w:szCs w:val="21"/>
        </w:rPr>
        <w:t>20%</w:t>
      </w:r>
      <w:r>
        <w:rPr>
          <w:rFonts w:hint="eastAsia"/>
          <w:color w:val="auto"/>
          <w:szCs w:val="21"/>
        </w:rPr>
        <w:t>的连续水平面板</w:t>
      </w:r>
    </w:p>
    <w:p>
      <w:pPr>
        <w:ind w:firstLine="420" w:firstLineChars="200"/>
        <w:rPr>
          <w:color w:val="auto"/>
          <w:szCs w:val="21"/>
          <w:highlight w:val="none"/>
        </w:rPr>
      </w:pPr>
      <w:r>
        <w:rPr>
          <w:color w:val="auto"/>
          <w:szCs w:val="21"/>
          <w:highlight w:val="none"/>
        </w:rPr>
        <w:t xml:space="preserve">C </w:t>
      </w:r>
      <w:r>
        <w:rPr>
          <w:rFonts w:hint="eastAsia"/>
          <w:color w:val="auto"/>
          <w:szCs w:val="21"/>
          <w:highlight w:val="none"/>
        </w:rPr>
        <w:t>主机基座应带有面板的横向隔板及肘板支撑</w:t>
      </w:r>
    </w:p>
    <w:p>
      <w:pPr>
        <w:ind w:firstLine="420" w:firstLineChars="200"/>
        <w:rPr>
          <w:color w:val="auto"/>
          <w:szCs w:val="21"/>
          <w:highlight w:val="none"/>
        </w:rPr>
      </w:pPr>
      <w:r>
        <w:rPr>
          <w:color w:val="auto"/>
          <w:szCs w:val="21"/>
          <w:highlight w:val="none"/>
        </w:rPr>
        <w:t xml:space="preserve">D </w:t>
      </w:r>
      <w:r>
        <w:rPr>
          <w:rFonts w:hint="eastAsia"/>
          <w:color w:val="auto"/>
          <w:szCs w:val="21"/>
          <w:highlight w:val="none"/>
        </w:rPr>
        <w:t>主机基座的支撑肘板的宽度不小于其高度的</w:t>
      </w:r>
      <w:r>
        <w:rPr>
          <w:color w:val="auto"/>
          <w:szCs w:val="21"/>
          <w:highlight w:val="none"/>
        </w:rPr>
        <w:t>60%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ABCD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依据《内河渔船法定检验技术规则（2019）》，关于船舶应进行倾斜试验的说法，下列选项正确的有</w:t>
      </w:r>
      <w:r>
        <w:rPr>
          <w:color w:val="auto"/>
          <w:szCs w:val="21"/>
          <w:u w:val="single"/>
        </w:rPr>
        <w:t xml:space="preserve">    </w:t>
      </w:r>
      <w:r>
        <w:rPr>
          <w:rFonts w:hint="eastAsia"/>
          <w:color w:val="auto"/>
          <w:szCs w:val="21"/>
        </w:rPr>
        <w:t>。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A </w:t>
      </w:r>
      <w:r>
        <w:rPr>
          <w:rFonts w:hint="eastAsia"/>
          <w:color w:val="auto"/>
          <w:szCs w:val="21"/>
        </w:rPr>
        <w:t>船长大于或等于</w:t>
      </w:r>
      <w:r>
        <w:rPr>
          <w:color w:val="auto"/>
          <w:szCs w:val="21"/>
        </w:rPr>
        <w:t>20m</w:t>
      </w:r>
      <w:r>
        <w:rPr>
          <w:rFonts w:hint="eastAsia"/>
          <w:color w:val="auto"/>
          <w:szCs w:val="21"/>
        </w:rPr>
        <w:t>的渔船应在完工时进行倾斜试验并确定其稳性要素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B </w:t>
      </w:r>
      <w:r>
        <w:rPr>
          <w:rFonts w:hint="eastAsia"/>
          <w:color w:val="auto"/>
          <w:szCs w:val="21"/>
        </w:rPr>
        <w:t>船长小于</w:t>
      </w:r>
      <w:r>
        <w:rPr>
          <w:color w:val="auto"/>
          <w:szCs w:val="21"/>
        </w:rPr>
        <w:t>20m</w:t>
      </w:r>
      <w:r>
        <w:rPr>
          <w:rFonts w:hint="eastAsia"/>
          <w:color w:val="auto"/>
          <w:szCs w:val="21"/>
        </w:rPr>
        <w:t>的渔船，至少应进行摇摆试验，以测定空船的横摇固有周期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C </w:t>
      </w:r>
      <w:r>
        <w:rPr>
          <w:rFonts w:hint="eastAsia"/>
          <w:color w:val="auto"/>
          <w:szCs w:val="21"/>
        </w:rPr>
        <w:t>如渔船经过任何改建对稳性有实质性影响时，该船应重新进行倾斜试验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D </w:t>
      </w:r>
      <w:r>
        <w:rPr>
          <w:rFonts w:hint="eastAsia"/>
          <w:color w:val="auto"/>
          <w:szCs w:val="21"/>
        </w:rPr>
        <w:t>船籍港、船舶所有人变更时，船舶应进行倾斜试验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ABC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color w:val="auto"/>
          <w:szCs w:val="21"/>
          <w:highlight w:val="none"/>
        </w:rPr>
      </w:pPr>
      <w:r>
        <w:rPr>
          <w:rFonts w:hint="eastAsia"/>
          <w:color w:val="auto"/>
          <w:szCs w:val="21"/>
          <w:highlight w:val="none"/>
        </w:rPr>
        <w:t>依据《内河渔船法定检验技术规则（2019）》，下列选项符合船舶免做倾斜试验情况的有</w:t>
      </w:r>
      <w:r>
        <w:rPr>
          <w:color w:val="auto"/>
          <w:szCs w:val="21"/>
          <w:highlight w:val="none"/>
          <w:u w:val="single"/>
        </w:rPr>
        <w:t xml:space="preserve">    </w:t>
      </w:r>
      <w:r>
        <w:rPr>
          <w:rFonts w:hint="eastAsia"/>
          <w:color w:val="auto"/>
          <w:szCs w:val="21"/>
          <w:highlight w:val="none"/>
        </w:rPr>
        <w:t>。</w:t>
      </w:r>
    </w:p>
    <w:p>
      <w:pPr>
        <w:ind w:firstLine="420" w:firstLineChars="200"/>
        <w:rPr>
          <w:color w:val="auto"/>
          <w:szCs w:val="21"/>
          <w:highlight w:val="none"/>
        </w:rPr>
      </w:pPr>
      <w:r>
        <w:rPr>
          <w:color w:val="auto"/>
          <w:szCs w:val="21"/>
          <w:highlight w:val="none"/>
        </w:rPr>
        <w:t xml:space="preserve">A </w:t>
      </w:r>
      <w:r>
        <w:rPr>
          <w:rFonts w:hint="eastAsia"/>
          <w:color w:val="auto"/>
          <w:szCs w:val="21"/>
          <w:highlight w:val="none"/>
        </w:rPr>
        <w:t>经船舶检验机构同意，当渔船具有其姐妹船倾斜试验所得的基本稳性数据，且可由此基本数据获得其可靠的稳性资料</w:t>
      </w:r>
    </w:p>
    <w:p>
      <w:pPr>
        <w:ind w:firstLine="420" w:firstLineChars="200"/>
        <w:rPr>
          <w:color w:val="auto"/>
          <w:szCs w:val="21"/>
          <w:highlight w:val="none"/>
        </w:rPr>
      </w:pPr>
      <w:r>
        <w:rPr>
          <w:color w:val="auto"/>
          <w:szCs w:val="21"/>
          <w:highlight w:val="none"/>
        </w:rPr>
        <w:t>B</w:t>
      </w:r>
      <w:r>
        <w:rPr>
          <w:rFonts w:hint="eastAsia"/>
          <w:color w:val="auto"/>
          <w:szCs w:val="21"/>
          <w:highlight w:val="none"/>
        </w:rPr>
        <w:t>渔船空船重量的偏差不得超过首制船空船重量的</w:t>
      </w:r>
      <w:r>
        <w:rPr>
          <w:color w:val="auto"/>
          <w:szCs w:val="21"/>
          <w:highlight w:val="none"/>
        </w:rPr>
        <w:t>2%</w:t>
      </w:r>
      <w:r>
        <w:rPr>
          <w:rFonts w:hint="eastAsia"/>
          <w:color w:val="auto"/>
          <w:szCs w:val="21"/>
          <w:highlight w:val="none"/>
        </w:rPr>
        <w:t>或稳性资料中的要求</w:t>
      </w:r>
    </w:p>
    <w:p>
      <w:pPr>
        <w:ind w:firstLine="420" w:firstLineChars="200"/>
        <w:rPr>
          <w:rFonts w:hint="eastAsia"/>
          <w:color w:val="auto"/>
          <w:szCs w:val="21"/>
          <w:highlight w:val="none"/>
          <w:lang w:val="en-US" w:eastAsia="zh-CN"/>
        </w:rPr>
      </w:pPr>
      <w:r>
        <w:rPr>
          <w:color w:val="auto"/>
          <w:szCs w:val="21"/>
          <w:highlight w:val="none"/>
        </w:rPr>
        <w:t xml:space="preserve">C </w:t>
      </w:r>
      <w:r>
        <w:rPr>
          <w:rFonts w:hint="eastAsia"/>
          <w:color w:val="auto"/>
          <w:szCs w:val="21"/>
          <w:highlight w:val="none"/>
          <w:lang w:val="en-US" w:eastAsia="zh-CN"/>
        </w:rPr>
        <w:t>如参考类似渔船的现有数据能明显地证明，该船的尺度比例及布置，在一切可能的装载工况下，初重稳距值大于所需的足够要求值时，经船舶检验机构同意也可准许的某个别船舶或某一类船舶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D </w:t>
      </w:r>
      <w:r>
        <w:rPr>
          <w:rFonts w:hint="eastAsia"/>
          <w:color w:val="auto"/>
          <w:szCs w:val="21"/>
        </w:rPr>
        <w:t>无上层建筑或甲板室的渔船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ABCD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依据《内河渔船法定检验技术规则（2019）》，在稳性计算中，与航区有关的参数有</w:t>
      </w:r>
      <w:r>
        <w:rPr>
          <w:color w:val="auto"/>
          <w:szCs w:val="21"/>
          <w:u w:val="single"/>
        </w:rPr>
        <w:t xml:space="preserve">    </w:t>
      </w:r>
      <w:r>
        <w:rPr>
          <w:rFonts w:hint="eastAsia"/>
          <w:color w:val="auto"/>
          <w:szCs w:val="21"/>
        </w:rPr>
        <w:t>。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A </w:t>
      </w:r>
      <w:r>
        <w:rPr>
          <w:rFonts w:hint="eastAsia"/>
          <w:color w:val="auto"/>
          <w:szCs w:val="21"/>
        </w:rPr>
        <w:t>单位计算风压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B </w:t>
      </w:r>
      <w:r>
        <w:rPr>
          <w:rFonts w:hint="eastAsia"/>
          <w:color w:val="auto"/>
          <w:szCs w:val="21"/>
        </w:rPr>
        <w:t>横摇角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C </w:t>
      </w:r>
      <w:r>
        <w:rPr>
          <w:rFonts w:hint="eastAsia"/>
          <w:color w:val="auto"/>
          <w:szCs w:val="21"/>
        </w:rPr>
        <w:t>进水角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D </w:t>
      </w:r>
      <w:r>
        <w:rPr>
          <w:rFonts w:hint="eastAsia"/>
          <w:color w:val="auto"/>
          <w:szCs w:val="21"/>
        </w:rPr>
        <w:t>受风面积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AB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color w:val="auto"/>
          <w:szCs w:val="21"/>
        </w:rPr>
      </w:pPr>
      <w:r>
        <w:rPr>
          <w:rFonts w:hint="eastAsia" w:ascii="宋体" w:hAnsi="宋体" w:cs="宋体"/>
          <w:bCs/>
          <w:color w:val="auto"/>
          <w:szCs w:val="21"/>
        </w:rPr>
        <w:t>依据《内河小型渔船法定检验技术规则（2019）》，关于号灯的安装位置的描述，下列选项正确的有</w:t>
      </w:r>
      <w:r>
        <w:rPr>
          <w:rFonts w:hint="eastAsia" w:ascii="宋体" w:hAnsi="宋体" w:cs="宋体"/>
          <w:bCs/>
          <w:color w:val="auto"/>
          <w:szCs w:val="21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  <w:szCs w:val="21"/>
        </w:rPr>
        <w:t>。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A </w:t>
      </w:r>
      <w:r>
        <w:rPr>
          <w:rFonts w:hint="eastAsia"/>
          <w:color w:val="auto"/>
          <w:szCs w:val="21"/>
        </w:rPr>
        <w:t>桅灯（白色）装于桅杆上方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B </w:t>
      </w:r>
      <w:r>
        <w:rPr>
          <w:rFonts w:hint="eastAsia"/>
          <w:color w:val="auto"/>
          <w:szCs w:val="21"/>
        </w:rPr>
        <w:t>舷灯（红色）装于最高甲板右舷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C </w:t>
      </w:r>
      <w:r>
        <w:rPr>
          <w:rFonts w:hint="eastAsia"/>
          <w:color w:val="auto"/>
          <w:szCs w:val="21"/>
        </w:rPr>
        <w:t>舷灯（绿色）装于最高甲板左舷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D </w:t>
      </w:r>
      <w:r>
        <w:rPr>
          <w:rFonts w:hint="eastAsia"/>
          <w:color w:val="auto"/>
          <w:szCs w:val="21"/>
        </w:rPr>
        <w:t>艉灯（白色）装于船尾</w:t>
      </w:r>
      <w:r>
        <w:rPr>
          <w:rFonts w:hint="eastAsia"/>
          <w:color w:val="auto"/>
          <w:szCs w:val="21"/>
          <w:lang w:val="en-US" w:eastAsia="zh-CN"/>
        </w:rPr>
        <w:t>中</w:t>
      </w:r>
      <w:r>
        <w:rPr>
          <w:rFonts w:hint="eastAsia"/>
          <w:color w:val="auto"/>
          <w:szCs w:val="21"/>
        </w:rPr>
        <w:t>心线上，高度尽量与舷灯持平，但不得高出舷灯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AD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ascii="宋体" w:hAnsi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Cs w:val="21"/>
          <w:highlight w:val="none"/>
        </w:rPr>
        <w:t>依据《内河渔船法定检验技术规则（2019）》，关于内河渔船航行灯、信号灯的描述，下列选项正确的有</w:t>
      </w:r>
      <w:r>
        <w:rPr>
          <w:rFonts w:hint="eastAsia" w:ascii="宋体" w:hAnsi="宋体" w:cs="宋体"/>
          <w:bCs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  <w:szCs w:val="21"/>
          <w:highlight w:val="none"/>
        </w:rPr>
        <w:t>。</w:t>
      </w:r>
    </w:p>
    <w:p>
      <w:pPr>
        <w:ind w:firstLine="420" w:firstLineChars="200"/>
        <w:rPr>
          <w:color w:val="auto"/>
          <w:szCs w:val="21"/>
          <w:highlight w:val="none"/>
        </w:rPr>
      </w:pPr>
      <w:r>
        <w:rPr>
          <w:color w:val="auto"/>
          <w:szCs w:val="21"/>
          <w:highlight w:val="none"/>
        </w:rPr>
        <w:t xml:space="preserve">A </w:t>
      </w:r>
      <w:r>
        <w:rPr>
          <w:rFonts w:hint="eastAsia"/>
          <w:color w:val="auto"/>
          <w:szCs w:val="21"/>
          <w:highlight w:val="none"/>
        </w:rPr>
        <w:t>内河渔船的航行灯、信号灯需独立分路供电</w:t>
      </w:r>
    </w:p>
    <w:p>
      <w:pPr>
        <w:ind w:firstLine="420" w:firstLineChars="200"/>
        <w:rPr>
          <w:color w:val="auto"/>
          <w:szCs w:val="21"/>
          <w:highlight w:val="none"/>
        </w:rPr>
      </w:pPr>
      <w:r>
        <w:rPr>
          <w:color w:val="auto"/>
          <w:szCs w:val="21"/>
          <w:highlight w:val="none"/>
        </w:rPr>
        <w:t xml:space="preserve">B </w:t>
      </w:r>
      <w:r>
        <w:rPr>
          <w:rFonts w:hint="eastAsia"/>
          <w:color w:val="auto"/>
          <w:szCs w:val="21"/>
          <w:highlight w:val="none"/>
        </w:rPr>
        <w:t>每盏航行灯、信号灯均应由主配电板直接供电</w:t>
      </w:r>
    </w:p>
    <w:p>
      <w:pPr>
        <w:ind w:firstLine="420" w:firstLineChars="200"/>
        <w:rPr>
          <w:color w:val="auto"/>
          <w:szCs w:val="21"/>
          <w:highlight w:val="none"/>
        </w:rPr>
      </w:pPr>
      <w:r>
        <w:rPr>
          <w:color w:val="auto"/>
          <w:szCs w:val="21"/>
          <w:highlight w:val="none"/>
        </w:rPr>
        <w:t xml:space="preserve">C </w:t>
      </w:r>
      <w:r>
        <w:rPr>
          <w:rFonts w:hint="eastAsia"/>
          <w:color w:val="auto"/>
          <w:szCs w:val="21"/>
          <w:highlight w:val="none"/>
        </w:rPr>
        <w:t>每盏航行灯应由主配电板直接供电，</w:t>
      </w:r>
      <w:r>
        <w:rPr>
          <w:rFonts w:hint="eastAsia"/>
          <w:color w:val="auto"/>
          <w:szCs w:val="21"/>
          <w:highlight w:val="none"/>
          <w:lang w:val="en-US" w:eastAsia="zh-CN"/>
        </w:rPr>
        <w:t>失控</w:t>
      </w:r>
      <w:r>
        <w:rPr>
          <w:rFonts w:hint="eastAsia"/>
          <w:color w:val="auto"/>
          <w:szCs w:val="21"/>
          <w:highlight w:val="none"/>
        </w:rPr>
        <w:t>灯可由信号灯控制箱引出的独立分路</w:t>
      </w:r>
    </w:p>
    <w:p>
      <w:pPr>
        <w:ind w:firstLine="420" w:firstLineChars="200"/>
        <w:rPr>
          <w:color w:val="auto"/>
          <w:szCs w:val="21"/>
          <w:highlight w:val="none"/>
        </w:rPr>
      </w:pPr>
      <w:r>
        <w:rPr>
          <w:color w:val="auto"/>
          <w:szCs w:val="21"/>
          <w:highlight w:val="none"/>
        </w:rPr>
        <w:t xml:space="preserve">D </w:t>
      </w:r>
      <w:r>
        <w:rPr>
          <w:rFonts w:hint="eastAsia"/>
          <w:color w:val="auto"/>
          <w:szCs w:val="21"/>
          <w:highlight w:val="none"/>
        </w:rPr>
        <w:t>每盏航行灯、信号灯均应由航行灯控制箱引出的独立分路供电</w:t>
      </w:r>
    </w:p>
    <w:p>
      <w:pPr>
        <w:rPr>
          <w:color w:val="auto"/>
          <w:szCs w:val="21"/>
          <w:highlight w:val="none"/>
        </w:rPr>
      </w:pPr>
      <w:r>
        <w:rPr>
          <w:rFonts w:hint="eastAsia"/>
          <w:color w:val="auto"/>
          <w:szCs w:val="21"/>
          <w:highlight w:val="none"/>
        </w:rPr>
        <w:t>答案：</w:t>
      </w:r>
      <w:r>
        <w:rPr>
          <w:color w:val="auto"/>
          <w:szCs w:val="21"/>
          <w:highlight w:val="none"/>
        </w:rPr>
        <w:t>AD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ascii="宋体" w:hAnsi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Cs w:val="21"/>
          <w:highlight w:val="none"/>
        </w:rPr>
        <w:t>依据《内河渔船法定检验技术规则（2019）》，关于内河渔船航行灯、信号灯的安装、控制</w:t>
      </w:r>
      <w:r>
        <w:rPr>
          <w:rFonts w:hint="eastAsia" w:ascii="宋体" w:hAnsi="宋体" w:cs="宋体"/>
          <w:bCs/>
          <w:color w:val="auto"/>
          <w:szCs w:val="21"/>
          <w:highlight w:val="none"/>
          <w:lang w:val="en-US" w:eastAsia="zh-CN"/>
        </w:rPr>
        <w:t>的说法</w:t>
      </w:r>
      <w:r>
        <w:rPr>
          <w:rFonts w:hint="eastAsia" w:ascii="宋体" w:hAnsi="宋体" w:cs="宋体"/>
          <w:bCs/>
          <w:color w:val="auto"/>
          <w:szCs w:val="21"/>
          <w:highlight w:val="none"/>
        </w:rPr>
        <w:t>，下列选项正确的有</w:t>
      </w:r>
      <w:r>
        <w:rPr>
          <w:rFonts w:hint="eastAsia" w:ascii="宋体" w:hAnsi="宋体" w:cs="宋体"/>
          <w:bCs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  <w:szCs w:val="21"/>
          <w:highlight w:val="none"/>
        </w:rPr>
        <w:t>。</w:t>
      </w:r>
    </w:p>
    <w:p>
      <w:pPr>
        <w:ind w:firstLine="420" w:firstLineChars="200"/>
        <w:rPr>
          <w:color w:val="auto"/>
          <w:szCs w:val="21"/>
          <w:highlight w:val="none"/>
        </w:rPr>
      </w:pPr>
      <w:r>
        <w:rPr>
          <w:color w:val="auto"/>
          <w:szCs w:val="21"/>
          <w:highlight w:val="none"/>
        </w:rPr>
        <w:t xml:space="preserve">A </w:t>
      </w:r>
      <w:r>
        <w:rPr>
          <w:rFonts w:hint="eastAsia"/>
          <w:color w:val="auto"/>
          <w:szCs w:val="21"/>
          <w:highlight w:val="none"/>
        </w:rPr>
        <w:t>控制开关不能安装在绝缘极上</w:t>
      </w:r>
    </w:p>
    <w:p>
      <w:pPr>
        <w:ind w:firstLine="420" w:firstLineChars="200"/>
        <w:rPr>
          <w:color w:val="auto"/>
          <w:szCs w:val="21"/>
          <w:highlight w:val="none"/>
        </w:rPr>
      </w:pPr>
      <w:r>
        <w:rPr>
          <w:color w:val="auto"/>
          <w:szCs w:val="21"/>
          <w:highlight w:val="none"/>
        </w:rPr>
        <w:t xml:space="preserve">B </w:t>
      </w:r>
      <w:r>
        <w:rPr>
          <w:rFonts w:hint="eastAsia"/>
          <w:color w:val="auto"/>
          <w:szCs w:val="21"/>
          <w:highlight w:val="none"/>
        </w:rPr>
        <w:t>应单一线路供电进而能达到统一控制的目的</w:t>
      </w:r>
    </w:p>
    <w:p>
      <w:pPr>
        <w:ind w:firstLine="420" w:firstLineChars="200"/>
        <w:rPr>
          <w:color w:val="auto"/>
          <w:szCs w:val="21"/>
          <w:highlight w:val="none"/>
        </w:rPr>
      </w:pPr>
      <w:r>
        <w:rPr>
          <w:color w:val="auto"/>
          <w:szCs w:val="21"/>
          <w:highlight w:val="none"/>
        </w:rPr>
        <w:t xml:space="preserve">C </w:t>
      </w:r>
      <w:r>
        <w:rPr>
          <w:rFonts w:hint="eastAsia"/>
          <w:color w:val="auto"/>
          <w:szCs w:val="21"/>
          <w:highlight w:val="none"/>
        </w:rPr>
        <w:t>可以由断路器来进行控制和保护</w:t>
      </w:r>
    </w:p>
    <w:p>
      <w:pPr>
        <w:ind w:firstLine="420" w:firstLineChars="200"/>
        <w:rPr>
          <w:color w:val="auto"/>
          <w:szCs w:val="21"/>
          <w:highlight w:val="none"/>
        </w:rPr>
      </w:pPr>
      <w:r>
        <w:rPr>
          <w:color w:val="auto"/>
          <w:szCs w:val="21"/>
          <w:highlight w:val="none"/>
        </w:rPr>
        <w:t xml:space="preserve">D </w:t>
      </w:r>
      <w:r>
        <w:rPr>
          <w:rFonts w:hint="eastAsia"/>
          <w:color w:val="auto"/>
          <w:szCs w:val="21"/>
          <w:highlight w:val="none"/>
        </w:rPr>
        <w:t>可以由开关和熔断器来进行控制和保护</w:t>
      </w:r>
    </w:p>
    <w:p>
      <w:pPr>
        <w:rPr>
          <w:color w:val="auto"/>
          <w:szCs w:val="21"/>
          <w:highlight w:val="none"/>
        </w:rPr>
      </w:pPr>
      <w:r>
        <w:rPr>
          <w:rFonts w:hint="eastAsia"/>
          <w:color w:val="auto"/>
          <w:szCs w:val="21"/>
          <w:highlight w:val="none"/>
        </w:rPr>
        <w:t>答案：</w:t>
      </w:r>
      <w:r>
        <w:rPr>
          <w:color w:val="auto"/>
          <w:szCs w:val="21"/>
          <w:highlight w:val="none"/>
        </w:rPr>
        <w:t>CD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ascii="宋体" w:hAnsi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Cs w:val="21"/>
          <w:highlight w:val="none"/>
        </w:rPr>
        <w:t>一艘航行于淮河水域船长20</w:t>
      </w:r>
      <w:r>
        <w:rPr>
          <w:rFonts w:hint="eastAsia" w:ascii="宋体" w:hAnsi="宋体" w:cs="宋体"/>
          <w:bCs/>
          <w:color w:val="auto"/>
          <w:szCs w:val="21"/>
          <w:highlight w:val="none"/>
          <w:lang w:val="en-US" w:eastAsia="zh-CN"/>
        </w:rPr>
        <w:t>.00</w:t>
      </w:r>
      <w:r>
        <w:rPr>
          <w:rFonts w:hint="eastAsia" w:ascii="宋体" w:hAnsi="宋体" w:cs="宋体"/>
          <w:bCs/>
          <w:color w:val="auto"/>
          <w:szCs w:val="21"/>
          <w:highlight w:val="none"/>
        </w:rPr>
        <w:t>m的钢质刺网渔船，船员定额3人，依据《内河渔船法定检验技术规则（2019）》，关于该船对于救生圈的配置与存放，下列选项正确的有</w:t>
      </w:r>
      <w:r>
        <w:rPr>
          <w:rFonts w:hint="eastAsia" w:ascii="宋体" w:hAnsi="宋体" w:cs="宋体"/>
          <w:bCs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  <w:szCs w:val="21"/>
          <w:highlight w:val="none"/>
        </w:rPr>
        <w:t>。</w:t>
      </w:r>
    </w:p>
    <w:p>
      <w:pPr>
        <w:ind w:firstLine="420" w:firstLineChars="200"/>
        <w:rPr>
          <w:color w:val="auto"/>
          <w:szCs w:val="21"/>
          <w:highlight w:val="none"/>
        </w:rPr>
      </w:pPr>
      <w:r>
        <w:rPr>
          <w:color w:val="auto"/>
          <w:szCs w:val="21"/>
          <w:highlight w:val="none"/>
        </w:rPr>
        <w:t xml:space="preserve">A </w:t>
      </w:r>
      <w:r>
        <w:rPr>
          <w:rFonts w:hint="eastAsia"/>
          <w:color w:val="auto"/>
          <w:szCs w:val="21"/>
          <w:highlight w:val="none"/>
        </w:rPr>
        <w:t>救生圈的固定应牢靠，最好能永久系牢，需用时剪开固定绳，即刻可用</w:t>
      </w:r>
    </w:p>
    <w:p>
      <w:pPr>
        <w:ind w:firstLine="420" w:firstLineChars="200"/>
        <w:rPr>
          <w:color w:val="auto"/>
          <w:szCs w:val="21"/>
          <w:highlight w:val="none"/>
        </w:rPr>
      </w:pPr>
      <w:r>
        <w:rPr>
          <w:color w:val="auto"/>
          <w:szCs w:val="21"/>
          <w:highlight w:val="none"/>
        </w:rPr>
        <w:t xml:space="preserve">B </w:t>
      </w:r>
      <w:r>
        <w:rPr>
          <w:rFonts w:hint="eastAsia"/>
          <w:color w:val="auto"/>
          <w:szCs w:val="21"/>
          <w:highlight w:val="none"/>
        </w:rPr>
        <w:t>该船可配</w:t>
      </w:r>
      <w:r>
        <w:rPr>
          <w:color w:val="auto"/>
          <w:szCs w:val="21"/>
          <w:highlight w:val="none"/>
        </w:rPr>
        <w:t>4</w:t>
      </w:r>
      <w:r>
        <w:rPr>
          <w:rFonts w:hint="eastAsia"/>
          <w:color w:val="auto"/>
          <w:szCs w:val="21"/>
          <w:highlight w:val="none"/>
        </w:rPr>
        <w:t>个救生圈</w:t>
      </w:r>
    </w:p>
    <w:p>
      <w:pPr>
        <w:ind w:firstLine="420" w:firstLineChars="200"/>
        <w:rPr>
          <w:color w:val="auto"/>
          <w:szCs w:val="21"/>
          <w:highlight w:val="none"/>
        </w:rPr>
      </w:pPr>
      <w:r>
        <w:rPr>
          <w:color w:val="auto"/>
          <w:szCs w:val="21"/>
          <w:highlight w:val="none"/>
        </w:rPr>
        <w:t xml:space="preserve">C </w:t>
      </w:r>
      <w:r>
        <w:rPr>
          <w:rFonts w:hint="eastAsia"/>
          <w:color w:val="auto"/>
          <w:szCs w:val="21"/>
          <w:highlight w:val="none"/>
        </w:rPr>
        <w:t>救生圈可放置在船中</w:t>
      </w:r>
    </w:p>
    <w:p>
      <w:pPr>
        <w:ind w:firstLine="420" w:firstLineChars="200"/>
        <w:rPr>
          <w:color w:val="auto"/>
          <w:szCs w:val="21"/>
          <w:highlight w:val="none"/>
        </w:rPr>
      </w:pPr>
      <w:r>
        <w:rPr>
          <w:color w:val="auto"/>
          <w:szCs w:val="21"/>
          <w:highlight w:val="none"/>
        </w:rPr>
        <w:t xml:space="preserve">D </w:t>
      </w:r>
      <w:r>
        <w:rPr>
          <w:rFonts w:hint="eastAsia"/>
          <w:color w:val="auto"/>
          <w:szCs w:val="21"/>
          <w:highlight w:val="none"/>
        </w:rPr>
        <w:t>救生圈可放置在船尾</w:t>
      </w:r>
    </w:p>
    <w:p>
      <w:pPr>
        <w:rPr>
          <w:color w:val="auto"/>
          <w:szCs w:val="21"/>
          <w:highlight w:val="none"/>
        </w:rPr>
      </w:pPr>
      <w:r>
        <w:rPr>
          <w:rFonts w:hint="eastAsia"/>
          <w:color w:val="auto"/>
          <w:szCs w:val="21"/>
          <w:highlight w:val="none"/>
        </w:rPr>
        <w:t>答案：</w:t>
      </w:r>
      <w:r>
        <w:rPr>
          <w:color w:val="auto"/>
          <w:szCs w:val="21"/>
          <w:highlight w:val="none"/>
        </w:rPr>
        <w:t>BCD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color w:val="auto"/>
          <w:szCs w:val="21"/>
          <w:highlight w:val="none"/>
        </w:rPr>
      </w:pPr>
      <w:r>
        <w:rPr>
          <w:rFonts w:hint="eastAsia"/>
          <w:color w:val="auto"/>
          <w:szCs w:val="21"/>
          <w:highlight w:val="none"/>
        </w:rPr>
        <w:t>一艘航行于</w:t>
      </w:r>
      <w:r>
        <w:rPr>
          <w:rFonts w:hint="eastAsia"/>
          <w:color w:val="auto"/>
          <w:szCs w:val="21"/>
          <w:highlight w:val="none"/>
          <w:lang w:val="en-US" w:eastAsia="zh-CN"/>
        </w:rPr>
        <w:t>淮河</w:t>
      </w:r>
      <w:r>
        <w:rPr>
          <w:rFonts w:hint="eastAsia"/>
          <w:color w:val="auto"/>
          <w:szCs w:val="21"/>
          <w:highlight w:val="none"/>
        </w:rPr>
        <w:t>的钢质刺网渔船，船长</w:t>
      </w:r>
      <w:r>
        <w:rPr>
          <w:color w:val="auto"/>
          <w:szCs w:val="21"/>
          <w:highlight w:val="none"/>
        </w:rPr>
        <w:t>25</w:t>
      </w:r>
      <w:r>
        <w:rPr>
          <w:rFonts w:hint="eastAsia"/>
          <w:color w:val="auto"/>
          <w:szCs w:val="21"/>
          <w:highlight w:val="none"/>
          <w:lang w:val="en-US" w:eastAsia="zh-CN"/>
        </w:rPr>
        <w:t>.00m</w:t>
      </w:r>
      <w:r>
        <w:rPr>
          <w:rFonts w:hint="eastAsia"/>
          <w:color w:val="auto"/>
          <w:szCs w:val="21"/>
          <w:highlight w:val="none"/>
        </w:rPr>
        <w:t>，</w:t>
      </w:r>
      <w:r>
        <w:rPr>
          <w:rFonts w:hint="eastAsia"/>
          <w:color w:val="auto"/>
          <w:szCs w:val="21"/>
          <w:highlight w:val="none"/>
          <w:lang w:eastAsia="zh-CN"/>
        </w:rPr>
        <w:t>船员定额</w:t>
      </w:r>
      <w:r>
        <w:rPr>
          <w:color w:val="auto"/>
          <w:szCs w:val="21"/>
          <w:highlight w:val="none"/>
        </w:rPr>
        <w:t>3</w:t>
      </w:r>
      <w:r>
        <w:rPr>
          <w:rFonts w:hint="eastAsia"/>
          <w:color w:val="auto"/>
          <w:szCs w:val="21"/>
          <w:highlight w:val="none"/>
        </w:rPr>
        <w:t>人，需夜航作业，依据《内河渔船法定检验技术规则（</w:t>
      </w:r>
      <w:r>
        <w:rPr>
          <w:color w:val="auto"/>
          <w:szCs w:val="21"/>
          <w:highlight w:val="none"/>
        </w:rPr>
        <w:t>2019</w:t>
      </w:r>
      <w:r>
        <w:rPr>
          <w:rFonts w:hint="eastAsia"/>
          <w:color w:val="auto"/>
          <w:szCs w:val="21"/>
          <w:highlight w:val="none"/>
        </w:rPr>
        <w:t>）》，关于该船信号设备配备的描述，下列选项正确的有</w:t>
      </w:r>
      <w:r>
        <w:rPr>
          <w:color w:val="auto"/>
          <w:szCs w:val="21"/>
          <w:highlight w:val="none"/>
          <w:u w:val="single"/>
        </w:rPr>
        <w:t xml:space="preserve">    </w:t>
      </w:r>
      <w:r>
        <w:rPr>
          <w:rFonts w:hint="eastAsia"/>
          <w:color w:val="auto"/>
          <w:szCs w:val="21"/>
          <w:highlight w:val="none"/>
        </w:rPr>
        <w:t>。</w:t>
      </w:r>
    </w:p>
    <w:p>
      <w:pPr>
        <w:ind w:firstLine="420" w:firstLineChars="200"/>
        <w:rPr>
          <w:color w:val="auto"/>
          <w:szCs w:val="21"/>
          <w:highlight w:val="none"/>
        </w:rPr>
      </w:pPr>
      <w:r>
        <w:rPr>
          <w:color w:val="auto"/>
          <w:szCs w:val="21"/>
          <w:highlight w:val="none"/>
        </w:rPr>
        <w:t xml:space="preserve">A </w:t>
      </w:r>
      <w:r>
        <w:rPr>
          <w:rFonts w:hint="eastAsia"/>
          <w:color w:val="auto"/>
          <w:szCs w:val="21"/>
          <w:highlight w:val="none"/>
        </w:rPr>
        <w:t>该船在中心线处安装了三色灯替代左右舷灯</w:t>
      </w:r>
    </w:p>
    <w:p>
      <w:pPr>
        <w:ind w:firstLine="420" w:firstLineChars="200"/>
        <w:rPr>
          <w:color w:val="auto"/>
          <w:szCs w:val="21"/>
          <w:highlight w:val="none"/>
        </w:rPr>
      </w:pPr>
      <w:r>
        <w:rPr>
          <w:color w:val="auto"/>
          <w:szCs w:val="21"/>
          <w:highlight w:val="none"/>
        </w:rPr>
        <w:t xml:space="preserve">B </w:t>
      </w:r>
      <w:r>
        <w:rPr>
          <w:rFonts w:hint="eastAsia"/>
          <w:color w:val="auto"/>
          <w:szCs w:val="21"/>
          <w:highlight w:val="none"/>
        </w:rPr>
        <w:t>该船在船尾中心线上安装了一个白色艉灯</w:t>
      </w:r>
    </w:p>
    <w:p>
      <w:pPr>
        <w:ind w:firstLine="420" w:firstLineChars="200"/>
        <w:rPr>
          <w:color w:val="auto"/>
          <w:szCs w:val="21"/>
          <w:highlight w:val="none"/>
        </w:rPr>
      </w:pPr>
      <w:r>
        <w:rPr>
          <w:color w:val="auto"/>
          <w:szCs w:val="21"/>
          <w:highlight w:val="none"/>
        </w:rPr>
        <w:t xml:space="preserve">C </w:t>
      </w:r>
      <w:r>
        <w:rPr>
          <w:rFonts w:hint="eastAsia"/>
          <w:color w:val="auto"/>
          <w:szCs w:val="21"/>
          <w:highlight w:val="none"/>
        </w:rPr>
        <w:t>该船在桅杆上方安装了一个白色桅灯</w:t>
      </w:r>
    </w:p>
    <w:p>
      <w:pPr>
        <w:ind w:firstLine="420" w:firstLineChars="200"/>
        <w:rPr>
          <w:color w:val="auto"/>
          <w:szCs w:val="21"/>
          <w:highlight w:val="none"/>
        </w:rPr>
      </w:pPr>
      <w:r>
        <w:rPr>
          <w:color w:val="auto"/>
          <w:szCs w:val="21"/>
          <w:highlight w:val="none"/>
        </w:rPr>
        <w:t xml:space="preserve">D </w:t>
      </w:r>
      <w:r>
        <w:rPr>
          <w:rFonts w:hint="eastAsia"/>
          <w:color w:val="auto"/>
          <w:szCs w:val="21"/>
          <w:highlight w:val="none"/>
        </w:rPr>
        <w:t>该船桅杆上安装了</w:t>
      </w:r>
      <w:r>
        <w:rPr>
          <w:color w:val="auto"/>
          <w:szCs w:val="21"/>
          <w:highlight w:val="none"/>
        </w:rPr>
        <w:t>2</w:t>
      </w:r>
      <w:r>
        <w:rPr>
          <w:rFonts w:hint="eastAsia"/>
          <w:color w:val="auto"/>
          <w:szCs w:val="21"/>
          <w:highlight w:val="none"/>
        </w:rPr>
        <w:t>个红色环照灯</w:t>
      </w:r>
    </w:p>
    <w:p>
      <w:pPr>
        <w:rPr>
          <w:color w:val="auto"/>
          <w:szCs w:val="21"/>
          <w:highlight w:val="none"/>
        </w:rPr>
      </w:pPr>
      <w:r>
        <w:rPr>
          <w:rFonts w:hint="eastAsia"/>
          <w:color w:val="auto"/>
          <w:szCs w:val="21"/>
          <w:highlight w:val="none"/>
        </w:rPr>
        <w:t>答案：</w:t>
      </w:r>
      <w:r>
        <w:rPr>
          <w:color w:val="auto"/>
          <w:szCs w:val="21"/>
          <w:highlight w:val="none"/>
        </w:rPr>
        <w:t>BCD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ascii="宋体" w:hAnsi="宋体" w:cs="宋体"/>
          <w:bCs/>
          <w:color w:val="auto"/>
          <w:szCs w:val="21"/>
        </w:rPr>
      </w:pPr>
      <w:r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  <w:t>一</w:t>
      </w:r>
      <w:r>
        <w:rPr>
          <w:rFonts w:hint="eastAsia" w:ascii="宋体" w:hAnsi="宋体" w:cs="宋体"/>
          <w:bCs/>
          <w:color w:val="auto"/>
          <w:szCs w:val="21"/>
        </w:rPr>
        <w:t>艘航行于非通航水域的钢质渔船，船长26</w:t>
      </w:r>
      <w:r>
        <w:rPr>
          <w:rFonts w:hint="eastAsia" w:ascii="宋体" w:hAnsi="宋体" w:cs="宋体"/>
          <w:bCs/>
          <w:color w:val="auto"/>
          <w:szCs w:val="21"/>
          <w:lang w:val="en-US" w:eastAsia="zh-CN"/>
        </w:rPr>
        <w:t>.00m</w:t>
      </w:r>
      <w:r>
        <w:rPr>
          <w:rFonts w:hint="eastAsia" w:ascii="宋体" w:hAnsi="宋体" w:cs="宋体"/>
          <w:bCs/>
          <w:color w:val="auto"/>
          <w:szCs w:val="21"/>
        </w:rPr>
        <w:t>，</w:t>
      </w:r>
      <w:r>
        <w:rPr>
          <w:rFonts w:hint="eastAsia" w:ascii="宋体" w:hAnsi="宋体" w:cs="宋体"/>
          <w:bCs/>
          <w:color w:val="auto"/>
          <w:szCs w:val="21"/>
          <w:lang w:eastAsia="zh-CN"/>
        </w:rPr>
        <w:t>船员定额</w:t>
      </w:r>
      <w:r>
        <w:rPr>
          <w:rFonts w:hint="eastAsia" w:ascii="宋体" w:hAnsi="宋体" w:cs="宋体"/>
          <w:bCs/>
          <w:color w:val="auto"/>
          <w:szCs w:val="21"/>
        </w:rPr>
        <w:t>4人，依据《内河渔船法定检验技术规则（2019）》，下关于该船无线电的配备，下列选项正确的有</w:t>
      </w:r>
      <w:r>
        <w:rPr>
          <w:rFonts w:hint="eastAsia" w:ascii="宋体" w:hAnsi="宋体" w:cs="宋体"/>
          <w:bCs/>
          <w:color w:val="auto"/>
          <w:szCs w:val="21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  <w:szCs w:val="21"/>
        </w:rPr>
        <w:t xml:space="preserve">。  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A </w:t>
      </w:r>
      <w:r>
        <w:rPr>
          <w:rFonts w:hint="eastAsia"/>
          <w:color w:val="auto"/>
          <w:szCs w:val="21"/>
        </w:rPr>
        <w:t>该船船长大于</w:t>
      </w:r>
      <w:r>
        <w:rPr>
          <w:color w:val="auto"/>
          <w:szCs w:val="21"/>
        </w:rPr>
        <w:t>24m</w:t>
      </w:r>
      <w:r>
        <w:rPr>
          <w:rFonts w:hint="eastAsia"/>
          <w:color w:val="auto"/>
          <w:szCs w:val="21"/>
        </w:rPr>
        <w:t>，应配备</w:t>
      </w:r>
      <w:r>
        <w:rPr>
          <w:color w:val="auto"/>
          <w:szCs w:val="21"/>
        </w:rPr>
        <w:t>1</w:t>
      </w:r>
      <w:r>
        <w:rPr>
          <w:rFonts w:hint="eastAsia"/>
          <w:color w:val="auto"/>
          <w:szCs w:val="21"/>
        </w:rPr>
        <w:t>只甚高频无线电话但可以用其他通信工具替代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B </w:t>
      </w:r>
      <w:r>
        <w:rPr>
          <w:rFonts w:hint="eastAsia"/>
          <w:color w:val="auto"/>
          <w:szCs w:val="21"/>
        </w:rPr>
        <w:t>该船船员数量大于</w:t>
      </w:r>
      <w:r>
        <w:rPr>
          <w:color w:val="auto"/>
          <w:szCs w:val="21"/>
        </w:rPr>
        <w:t>3</w:t>
      </w:r>
      <w:r>
        <w:rPr>
          <w:rFonts w:hint="eastAsia"/>
          <w:color w:val="auto"/>
          <w:szCs w:val="21"/>
        </w:rPr>
        <w:t>人，不能用手机代替甚高频无线电话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C </w:t>
      </w:r>
      <w:r>
        <w:rPr>
          <w:rFonts w:hint="eastAsia"/>
          <w:color w:val="auto"/>
          <w:szCs w:val="21"/>
        </w:rPr>
        <w:t>该船至少应配</w:t>
      </w:r>
      <w:r>
        <w:rPr>
          <w:color w:val="auto"/>
          <w:szCs w:val="21"/>
        </w:rPr>
        <w:t>1</w:t>
      </w:r>
      <w:r>
        <w:rPr>
          <w:rFonts w:hint="eastAsia"/>
          <w:color w:val="auto"/>
          <w:szCs w:val="21"/>
        </w:rPr>
        <w:t>只收音机或接收</w:t>
      </w:r>
      <w:r>
        <w:rPr>
          <w:rFonts w:hint="eastAsia"/>
          <w:color w:val="auto"/>
          <w:szCs w:val="21"/>
          <w:lang w:val="en-US" w:eastAsia="zh-CN"/>
        </w:rPr>
        <w:t>天气</w:t>
      </w:r>
      <w:r>
        <w:rPr>
          <w:rFonts w:hint="eastAsia"/>
          <w:color w:val="auto"/>
          <w:szCs w:val="21"/>
        </w:rPr>
        <w:t>预报的设备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D </w:t>
      </w:r>
      <w:r>
        <w:rPr>
          <w:rFonts w:hint="eastAsia"/>
          <w:color w:val="auto"/>
          <w:szCs w:val="21"/>
        </w:rPr>
        <w:t>该船所配扩音机如具有收音机功能可免配收音机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ACD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ascii="宋体" w:hAnsi="宋体" w:cs="宋体"/>
          <w:bCs/>
          <w:color w:val="auto"/>
          <w:szCs w:val="21"/>
        </w:rPr>
      </w:pPr>
      <w:r>
        <w:rPr>
          <w:rFonts w:hint="eastAsia" w:ascii="宋体" w:hAnsi="宋体" w:cs="宋体"/>
          <w:bCs/>
          <w:color w:val="auto"/>
          <w:szCs w:val="21"/>
        </w:rPr>
        <w:t>一艘总长11.8</w:t>
      </w:r>
      <w:r>
        <w:rPr>
          <w:rFonts w:hint="eastAsia" w:ascii="宋体" w:hAnsi="宋体" w:cs="宋体"/>
          <w:bCs/>
          <w:color w:val="auto"/>
          <w:szCs w:val="21"/>
          <w:lang w:val="en-US" w:eastAsia="zh-CN"/>
        </w:rPr>
        <w:t>0</w:t>
      </w:r>
      <w:r>
        <w:rPr>
          <w:rFonts w:hint="eastAsia" w:ascii="宋体" w:hAnsi="宋体" w:cs="宋体"/>
          <w:bCs/>
          <w:color w:val="auto"/>
          <w:szCs w:val="21"/>
        </w:rPr>
        <w:t>m的钢质</w:t>
      </w:r>
      <w:r>
        <w:rPr>
          <w:rFonts w:hint="eastAsia" w:ascii="宋体" w:hAnsi="宋体" w:cs="宋体"/>
          <w:bCs/>
          <w:color w:val="auto"/>
          <w:szCs w:val="21"/>
          <w:lang w:val="en-US" w:eastAsia="zh-CN"/>
        </w:rPr>
        <w:t>内河</w:t>
      </w:r>
      <w:r>
        <w:rPr>
          <w:rFonts w:hint="eastAsia" w:ascii="宋体" w:hAnsi="宋体" w:cs="宋体"/>
          <w:bCs/>
          <w:color w:val="auto"/>
          <w:szCs w:val="21"/>
        </w:rPr>
        <w:t>渔船，无需夜间作业，依据《内河小型渔船法定检验技术规则（2019）》，该船</w:t>
      </w:r>
      <w:r>
        <w:rPr>
          <w:rFonts w:hint="eastAsia" w:ascii="宋体" w:hAnsi="宋体" w:cs="宋体"/>
          <w:bCs/>
          <w:color w:val="auto"/>
          <w:szCs w:val="21"/>
          <w:lang w:val="en-US" w:eastAsia="zh-CN"/>
        </w:rPr>
        <w:t>可免</w:t>
      </w:r>
      <w:r>
        <w:rPr>
          <w:rFonts w:hint="eastAsia" w:ascii="宋体" w:hAnsi="宋体" w:cs="宋体"/>
          <w:bCs/>
          <w:color w:val="auto"/>
          <w:szCs w:val="21"/>
        </w:rPr>
        <w:t>配的号灯有</w:t>
      </w:r>
      <w:r>
        <w:rPr>
          <w:rFonts w:hint="eastAsia" w:ascii="宋体" w:hAnsi="宋体" w:cs="宋体"/>
          <w:bCs/>
          <w:color w:val="auto"/>
          <w:szCs w:val="21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  <w:szCs w:val="21"/>
        </w:rPr>
        <w:t>。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A </w:t>
      </w:r>
      <w:r>
        <w:rPr>
          <w:rFonts w:hint="eastAsia"/>
          <w:color w:val="auto"/>
          <w:szCs w:val="21"/>
        </w:rPr>
        <w:t>红色左舷灯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B </w:t>
      </w:r>
      <w:r>
        <w:rPr>
          <w:rFonts w:hint="eastAsia"/>
          <w:color w:val="auto"/>
          <w:szCs w:val="21"/>
        </w:rPr>
        <w:t>绿色右舷灯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C </w:t>
      </w:r>
      <w:r>
        <w:rPr>
          <w:rFonts w:hint="eastAsia"/>
          <w:color w:val="auto"/>
          <w:szCs w:val="21"/>
        </w:rPr>
        <w:t>锚灯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D </w:t>
      </w:r>
      <w:r>
        <w:rPr>
          <w:rFonts w:hint="eastAsia"/>
          <w:color w:val="auto"/>
          <w:szCs w:val="21"/>
        </w:rPr>
        <w:t>白色桅灯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ABD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color w:val="auto"/>
          <w:szCs w:val="21"/>
        </w:rPr>
      </w:pPr>
      <w:r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  <w:t>依据</w:t>
      </w:r>
      <w:r>
        <w:rPr>
          <w:rFonts w:hint="eastAsia"/>
          <w:color w:val="auto"/>
          <w:szCs w:val="21"/>
        </w:rPr>
        <w:t>《内河渔船法定检验技术规则（</w:t>
      </w:r>
      <w:r>
        <w:rPr>
          <w:color w:val="auto"/>
          <w:szCs w:val="21"/>
        </w:rPr>
        <w:t>2019</w:t>
      </w:r>
      <w:r>
        <w:rPr>
          <w:rFonts w:hint="eastAsia"/>
          <w:color w:val="auto"/>
          <w:szCs w:val="21"/>
        </w:rPr>
        <w:t>）》，关于救生圈的要求，下列选项正确的有</w:t>
      </w:r>
      <w:r>
        <w:rPr>
          <w:color w:val="auto"/>
          <w:szCs w:val="21"/>
          <w:u w:val="single"/>
        </w:rPr>
        <w:t xml:space="preserve">    </w:t>
      </w:r>
      <w:r>
        <w:rPr>
          <w:rFonts w:hint="eastAsia"/>
          <w:color w:val="auto"/>
          <w:szCs w:val="21"/>
        </w:rPr>
        <w:t>。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A </w:t>
      </w:r>
      <w:r>
        <w:rPr>
          <w:rFonts w:hint="eastAsia"/>
          <w:color w:val="auto"/>
          <w:szCs w:val="21"/>
        </w:rPr>
        <w:t>船上所配救生圈不必每个都带救生浮索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B </w:t>
      </w:r>
      <w:r>
        <w:rPr>
          <w:rFonts w:hint="eastAsia"/>
          <w:color w:val="auto"/>
          <w:szCs w:val="21"/>
        </w:rPr>
        <w:t>每个救生圈都应有产品合格证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C </w:t>
      </w:r>
      <w:r>
        <w:rPr>
          <w:rFonts w:hint="eastAsia"/>
          <w:color w:val="auto"/>
          <w:szCs w:val="21"/>
        </w:rPr>
        <w:t>救生圈上应挂纸质圆牌，标记其所属船名和船籍港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D </w:t>
      </w:r>
      <w:r>
        <w:rPr>
          <w:rFonts w:hint="eastAsia"/>
          <w:color w:val="auto"/>
          <w:szCs w:val="21"/>
        </w:rPr>
        <w:t>船上的救生圈应有船用产品证书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ABD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ascii="等线" w:hAnsi="等线" w:eastAsia="等线"/>
          <w:color w:val="auto"/>
          <w:szCs w:val="22"/>
        </w:rPr>
      </w:pPr>
      <w:r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  <w:t>依据</w:t>
      </w:r>
      <w:r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 w:bidi="ar-SA"/>
        </w:rPr>
        <w:t>《内河小型渔船法定检验技术规则（2019）》，一艘船长10.00m的内河渔船，关</w:t>
      </w:r>
      <w:r>
        <w:rPr>
          <w:rFonts w:hint="eastAsia" w:ascii="宋体" w:hAnsi="宋体" w:cs="宋体"/>
          <w:bCs/>
          <w:color w:val="auto"/>
          <w:szCs w:val="21"/>
        </w:rPr>
        <w:t>于该船救生圈的配备数量</w:t>
      </w:r>
      <w:r>
        <w:rPr>
          <w:rFonts w:hint="eastAsia" w:ascii="宋体" w:hAnsi="宋体" w:cs="宋体"/>
          <w:bCs/>
          <w:color w:val="auto"/>
          <w:szCs w:val="21"/>
          <w:lang w:eastAsia="zh-CN"/>
        </w:rPr>
        <w:t>，</w:t>
      </w:r>
      <w:r>
        <w:rPr>
          <w:rFonts w:hint="eastAsia" w:ascii="宋体" w:hAnsi="宋体" w:cs="宋体"/>
          <w:bCs/>
          <w:color w:val="auto"/>
          <w:szCs w:val="21"/>
        </w:rPr>
        <w:t>下列</w:t>
      </w:r>
      <w:r>
        <w:rPr>
          <w:rFonts w:hint="eastAsia" w:ascii="宋体" w:hAnsi="宋体" w:cs="宋体"/>
          <w:bCs/>
          <w:color w:val="auto"/>
          <w:szCs w:val="21"/>
          <w:lang w:val="en-US" w:eastAsia="zh-CN"/>
        </w:rPr>
        <w:t>选项</w:t>
      </w:r>
      <w:r>
        <w:rPr>
          <w:rFonts w:hint="eastAsia" w:ascii="宋体" w:hAnsi="宋体" w:cs="宋体"/>
          <w:bCs/>
          <w:color w:val="auto"/>
          <w:szCs w:val="21"/>
        </w:rPr>
        <w:t>正确的有</w:t>
      </w:r>
      <w:r>
        <w:rPr>
          <w:rFonts w:hint="eastAsia" w:ascii="宋体" w:hAnsi="宋体" w:cs="宋体"/>
          <w:bCs/>
          <w:color w:val="auto"/>
          <w:szCs w:val="21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  <w:szCs w:val="21"/>
        </w:rPr>
        <w:t>。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A </w:t>
      </w:r>
      <w:r>
        <w:rPr>
          <w:rFonts w:hint="eastAsia"/>
          <w:color w:val="auto"/>
          <w:szCs w:val="21"/>
        </w:rPr>
        <w:t>配</w:t>
      </w:r>
      <w:r>
        <w:rPr>
          <w:color w:val="auto"/>
          <w:szCs w:val="21"/>
        </w:rPr>
        <w:t>1</w:t>
      </w:r>
      <w:r>
        <w:rPr>
          <w:rFonts w:hint="eastAsia"/>
          <w:color w:val="auto"/>
          <w:szCs w:val="21"/>
        </w:rPr>
        <w:t>只</w:t>
      </w:r>
      <w:r>
        <w:rPr>
          <w:rFonts w:hint="eastAsia" w:ascii="宋体" w:hAnsi="宋体" w:cs="宋体"/>
          <w:bCs/>
          <w:color w:val="auto"/>
          <w:szCs w:val="21"/>
        </w:rPr>
        <w:t>救生圈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B </w:t>
      </w:r>
      <w:r>
        <w:rPr>
          <w:rFonts w:hint="eastAsia"/>
          <w:color w:val="auto"/>
          <w:szCs w:val="21"/>
        </w:rPr>
        <w:t>配</w:t>
      </w:r>
      <w:r>
        <w:rPr>
          <w:color w:val="auto"/>
          <w:szCs w:val="21"/>
        </w:rPr>
        <w:t>2</w:t>
      </w:r>
      <w:r>
        <w:rPr>
          <w:rFonts w:hint="eastAsia"/>
          <w:color w:val="auto"/>
          <w:szCs w:val="21"/>
        </w:rPr>
        <w:t>只</w:t>
      </w:r>
      <w:r>
        <w:rPr>
          <w:rFonts w:hint="eastAsia" w:ascii="宋体" w:hAnsi="宋体" w:cs="宋体"/>
          <w:bCs/>
          <w:color w:val="auto"/>
          <w:szCs w:val="21"/>
        </w:rPr>
        <w:t>救生圈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C </w:t>
      </w:r>
      <w:r>
        <w:rPr>
          <w:rFonts w:hint="eastAsia"/>
          <w:color w:val="auto"/>
          <w:szCs w:val="21"/>
        </w:rPr>
        <w:t>配</w:t>
      </w:r>
      <w:r>
        <w:rPr>
          <w:color w:val="auto"/>
          <w:szCs w:val="21"/>
        </w:rPr>
        <w:t>3</w:t>
      </w:r>
      <w:r>
        <w:rPr>
          <w:rFonts w:hint="eastAsia"/>
          <w:color w:val="auto"/>
          <w:szCs w:val="21"/>
        </w:rPr>
        <w:t>只</w:t>
      </w:r>
      <w:r>
        <w:rPr>
          <w:rFonts w:hint="eastAsia" w:ascii="宋体" w:hAnsi="宋体" w:cs="宋体"/>
          <w:bCs/>
          <w:color w:val="auto"/>
          <w:szCs w:val="21"/>
        </w:rPr>
        <w:t>救生圈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D </w:t>
      </w:r>
      <w:r>
        <w:rPr>
          <w:rFonts w:hint="eastAsia"/>
          <w:color w:val="auto"/>
          <w:szCs w:val="21"/>
        </w:rPr>
        <w:t>无需配备</w:t>
      </w:r>
      <w:r>
        <w:rPr>
          <w:rFonts w:hint="eastAsia" w:ascii="宋体" w:hAnsi="宋体" w:cs="宋体"/>
          <w:bCs/>
          <w:color w:val="auto"/>
          <w:szCs w:val="21"/>
        </w:rPr>
        <w:t>救生圈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ABC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  <w:t>依据《渔业船舶船用产品检验管理规定》（农渔检（产）〔2014〕1号），关于A类产品的分类，下列选项正确的有（ AB  ）。（《渔业船舶船用产品检验管理规定》（农渔检（产）〔2014〕1号）附件）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  <w:t>A.180kW柴油机   B.容量0.08m</w:t>
      </w:r>
      <w:r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vertAlign w:val="superscript"/>
          <w:lang w:val="en-US" w:eastAsia="zh-CN"/>
        </w:rPr>
        <w:t>3</w:t>
      </w:r>
      <w:r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  <w:t>压力3MPa的空气瓶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  <w:t>C.电铃           D.号笛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  <w:t>依据《渔业船舶船用产品检验管理规定》（农渔检（产）〔2014〕1号），关于属于B类产品的分离，下列选项正确的有（ CD  ）。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  <w:t>A.110kW柴油机   B.容量0.08m</w:t>
      </w:r>
      <w:r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vertAlign w:val="superscript"/>
          <w:lang w:val="en-US" w:eastAsia="zh-CN"/>
        </w:rPr>
        <w:t>3</w:t>
      </w:r>
      <w:r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  <w:t>压力3MPa的空气瓶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  <w:t>C.压力水柜       D.锚机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  <w:t>依据《内河小型渔船法定检验技术规则（2019）》，在夜间需要航行的渔船需要配备以下哪些航行设备（  ）。（BD）（命题依据：依据《内河小型渔船法定检验规则（2019）》第五章5.4.2）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A. 定位仪   B. 测深手锤或测深杆   C. 罗经   D. 探照灯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  <w:t>依据《内河小型渔船法定检验技术规则（2019）》，总长≥12m船舶应配备下列哪些号旗（  ）。（AD）（命题依据：依据《内河小型渔船法定检验技术规则（2019）》第五章表5.4.3.3）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A. 5号国旗   B. 5号白色信号旗   C. 手旗   D. 红色号旗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bookmarkStart w:id="2" w:name="_Hlk141452473"/>
      <w:r>
        <w:rPr>
          <w:rFonts w:hint="eastAsia" w:ascii="宋体" w:hAnsi="宋体" w:eastAsia="宋体" w:cs="宋体"/>
          <w:color w:val="auto"/>
          <w:sz w:val="21"/>
          <w:szCs w:val="21"/>
        </w:rPr>
        <w:t>船长大于或等于5m但小于12m，有上层建筑或甲板室结构的内河机动捕捞渔船，</w:t>
      </w:r>
      <w:bookmarkEnd w:id="2"/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依据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《内河小型渔船法定检验技术规则（2019）》，应按规定重新核算船舶稳性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情形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）。（ABCD）（命题依据：《内河小型渔船法定检验技术规则（2019）》4.3.1.3）</w:t>
      </w:r>
    </w:p>
    <w:p>
      <w:pPr>
        <w:pStyle w:val="9"/>
        <w:keepNext w:val="0"/>
        <w:keepLines w:val="0"/>
        <w:pageBreakBefore w:val="0"/>
        <w:kinsoku/>
        <w:wordWrap/>
        <w:overflowPunct/>
        <w:autoSpaceDE/>
        <w:autoSpaceDN/>
        <w:bidi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A．新船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B．初次检验的现有船舶</w:t>
      </w:r>
    </w:p>
    <w:p>
      <w:pPr>
        <w:pStyle w:val="9"/>
        <w:keepNext w:val="0"/>
        <w:keepLines w:val="0"/>
        <w:pageBreakBefore w:val="0"/>
        <w:kinsoku/>
        <w:wordWrap/>
        <w:overflowPunct/>
        <w:autoSpaceDE/>
        <w:autoSpaceDN/>
        <w:bidi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C.船舶因改装、改建或修理使船舶稳性恶化或空船状况变化较大的现有船舶</w:t>
      </w:r>
    </w:p>
    <w:p>
      <w:pPr>
        <w:pStyle w:val="9"/>
        <w:keepNext w:val="0"/>
        <w:keepLines w:val="0"/>
        <w:pageBreakBefore w:val="0"/>
        <w:kinsoku/>
        <w:wordWrap/>
        <w:overflowPunct/>
        <w:autoSpaceDE/>
        <w:autoSpaceDN/>
        <w:bidi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D.对其船舶稳性发生怀疑的现有船舶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一艘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船长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10.00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m的内河机动捕捞渔船，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依据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《内河小型渔船法定检验技术规则（2019）》，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关于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舱壁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设置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下列选项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正确的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）。（ACD）（命题依据：《内河小型渔船法定检验技术规则（2019）》3.2.4）</w:t>
      </w:r>
    </w:p>
    <w:p>
      <w:pPr>
        <w:pStyle w:val="9"/>
        <w:keepNext w:val="0"/>
        <w:keepLines w:val="0"/>
        <w:pageBreakBefore w:val="0"/>
        <w:kinsoku/>
        <w:wordWrap/>
        <w:overflowPunct/>
        <w:autoSpaceDE/>
        <w:autoSpaceDN/>
        <w:bidi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A．船舶在船首和船尾均应设l道水密舱壁，机舱前壁应为水密舱壁</w:t>
      </w:r>
    </w:p>
    <w:p>
      <w:pPr>
        <w:pStyle w:val="9"/>
        <w:keepNext w:val="0"/>
        <w:keepLines w:val="0"/>
        <w:pageBreakBefore w:val="0"/>
        <w:kinsoku/>
        <w:wordWrap/>
        <w:overflowPunct/>
        <w:autoSpaceDE/>
        <w:autoSpaceDN/>
        <w:bidi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B．水密舱壁的厚度应小于船底板的厚度</w:t>
      </w:r>
    </w:p>
    <w:p>
      <w:pPr>
        <w:pStyle w:val="9"/>
        <w:keepNext w:val="0"/>
        <w:keepLines w:val="0"/>
        <w:pageBreakBefore w:val="0"/>
        <w:kinsoku/>
        <w:wordWrap/>
        <w:overflowPunct/>
        <w:autoSpaceDE/>
        <w:autoSpaceDN/>
        <w:bidi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C．水密舱壁高度应延伸至干舷甲板或艏、艉升高甲板</w:t>
      </w:r>
    </w:p>
    <w:p>
      <w:pPr>
        <w:pStyle w:val="9"/>
        <w:keepNext w:val="0"/>
        <w:keepLines w:val="0"/>
        <w:pageBreakBefore w:val="0"/>
        <w:kinsoku/>
        <w:wordWrap/>
        <w:overflowPunct/>
        <w:autoSpaceDE/>
        <w:autoSpaceDN/>
        <w:bidi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D．水密舱壁扶强材的高度应不小于40mm，厚度较舱壁板增加1mm，且两端应固定焊接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依据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《内河渔船法定检验技术规则（2019）》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船舶受风面积由满实面积和非满实面积两部分组成。下列选项中，船长28.90m的钢质B级航区拖网渔船，其满实面积包括（  ）等在船舶纵中剖面上的投影面积。（ABC）（命题依据：《内河渔船法定检验技术规则（2019）》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第六篇2.1.4.3）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bidi="ar"/>
        </w:rPr>
        <w:t xml:space="preserve">A.舷墙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bidi="ar"/>
        </w:rPr>
        <w:t xml:space="preserve"> B.甲板室  C.舱口围板  D.栏杆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依据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《内河渔船法定检验技术规则（2019）》，船长23.90m的A级航区渔船，应核实基本装载情况有（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）。（ABCD）（命题依据：《内河渔船法定检验技术规则（2019）》第六篇2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.3.2.1）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bidi="ar"/>
        </w:rPr>
        <w:t>A.满载出港  B.满载到港  C.空载到港  D.捕鱼中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依据《内河渔船法定检验技术规则（2019）》，主电源装置可采用（  ）。（ABC）（命题依据《内河渔船法定检验技术规则（2019）》第八篇2.2）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autoSpaceDE/>
        <w:autoSpaceDN/>
        <w:bidi w:val="0"/>
        <w:ind w:left="0" w:leftChars="0"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独立的原动机驱动的发电机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bidi="ar"/>
        </w:rPr>
        <w:t>B.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由主机驱动的发电机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E/>
        <w:autoSpaceDN/>
        <w:bidi w:val="0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C.蓄电池组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D、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岸电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依据《内河渔船法定检验技术规则（2019）》，关于电缆或电线的有关规定，下列选项正确的有（  ）。（ABCD）（命题依据《内河渔船法定检验技术规则（2019）》第八篇4.1.2）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autoSpaceDE/>
        <w:autoSpaceDN/>
        <w:bidi w:val="0"/>
        <w:ind w:left="0" w:leftChars="0"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应选用船用滞燃型电缆或电线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autoSpaceDE/>
        <w:autoSpaceDN/>
        <w:bidi w:val="0"/>
        <w:ind w:left="0" w:leftChars="0"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通过易着火区域的连接消防水泵至应急配电板的电缆，应为阻燃型。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autoSpaceDE/>
        <w:autoSpaceDN/>
        <w:bidi w:val="0"/>
        <w:ind w:left="0" w:leftChars="0"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电缆的走线应尽可能平直且易于检修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autoSpaceDE/>
        <w:autoSpaceDN/>
        <w:bidi w:val="0"/>
        <w:ind w:left="0" w:leftChars="0"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穿越舱壁或甲板的电缆，应不影响舱壁或甲板原有的防护性能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依据《内河渔船法定检验技术规则（2019）》，塑料管可以用于（  ）。（BC）（命题依据：《内河渔船法定检验技术规则（2019）》第七篇2.1.3.1.5）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A.消防管   B.测量管（清水舱除外）  C.空气管   D.舱底水管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  <w:t>依据《内河渔船法定检验技术规则（2019）》，挂桨（机）安装上船时，安装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要求有（  ）。（ABCD）（命题依据：《内河渔船法定检验技术规则（2019）》第七篇2.2.2.6）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A.挂桨（机）应牢固地安装在具有足够刚性的基座上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B.螺旋桨轴线离船舶空载水线面的距离应不小于0.7D（D系螺旋桨直径）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C.轴管与水平面基本保持垂直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D.轴管中心线和螺旋桨轴线所在的平面应与船舶纵剖面基本重合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依据《内河渔船法定检验技术规则（2019）》，下列情况应向船舶检验机构申报临时检验的是（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）。（ABD）（命题依据：《内河渔船法定检验技术规则（2019）》第二篇1.2.5.2）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A.更改船名或变更船籍港、船舶所有权时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B.涉及船舶安全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任何修理或改装（包括更换主机）时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C.作业区域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由高航区改为低航区时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D.因发生事故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而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影响安全航行、作业技术条件的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依据《内河渔船法定检验技术规则（2019）》，下列属于内河渔船相关的检验证书将自行失效情形的是（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）。（ABCD）（命题依据：《内河渔船法定检验技术规则（2019）》第二篇2.4.1）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A.证书有效期届满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B.擅自变更船舶所有人、船名或船籍港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C.实际装载、航行作业区域、作业方式、主机功率与证书及技术文件不符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D.船体及安全设备、重要机电设备、防污染设备发生重大损坏或失效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96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pacing w:val="19"/>
          <w:sz w:val="21"/>
          <w:szCs w:val="21"/>
        </w:rPr>
        <w:t>依据《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</w:rPr>
        <w:t>内河渔</w:t>
      </w:r>
      <w:bookmarkStart w:id="3" w:name="_GoBack"/>
      <w:bookmarkEnd w:id="3"/>
      <w:r>
        <w:rPr>
          <w:rFonts w:hint="eastAsia" w:ascii="宋体" w:hAnsi="宋体" w:eastAsia="宋体" w:cs="宋体"/>
          <w:color w:val="auto"/>
          <w:spacing w:val="2"/>
          <w:sz w:val="21"/>
          <w:szCs w:val="21"/>
        </w:rPr>
        <w:t>船法定检验技术规则</w:t>
      </w:r>
      <w:r>
        <w:rPr>
          <w:rFonts w:hint="eastAsia" w:ascii="宋体" w:hAnsi="宋体" w:eastAsia="宋体" w:cs="宋体"/>
          <w:color w:val="auto"/>
          <w:spacing w:val="19"/>
          <w:sz w:val="21"/>
          <w:szCs w:val="21"/>
        </w:rPr>
        <w:t>(2019)》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</w:rPr>
        <w:t>,下列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  <w:lang w:eastAsia="zh-CN"/>
        </w:rPr>
        <w:t>舱壁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  <w:lang w:val="en-US" w:eastAsia="zh-CN"/>
        </w:rPr>
        <w:t>应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  <w:lang w:eastAsia="zh-CN"/>
        </w:rPr>
        <w:t>作为水密舱壁的是（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</w:rPr>
        <w:t>。</w:t>
      </w:r>
      <w:r>
        <w:rPr>
          <w:rFonts w:hint="eastAsia" w:ascii="宋体" w:hAnsi="宋体" w:eastAsia="宋体" w:cs="宋体"/>
          <w:color w:val="auto"/>
          <w:spacing w:val="66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</w:rPr>
        <w:t>(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  <w:lang w:val="en-US" w:eastAsia="zh-CN"/>
        </w:rPr>
        <w:t>ABC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</w:rPr>
        <w:t>)</w:t>
      </w:r>
      <w:r>
        <w:rPr>
          <w:rFonts w:hint="eastAsia" w:ascii="宋体" w:hAnsi="宋体" w:eastAsia="宋体" w:cs="宋体"/>
          <w:color w:val="auto"/>
          <w:spacing w:val="51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</w:rPr>
        <w:t>(命题依据：《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</w:rPr>
        <w:t>内河渔船法定检验技术规则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</w:rPr>
        <w:t>(2019)》第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  <w:lang w:eastAsia="zh-CN"/>
        </w:rPr>
        <w:t>五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  <w:lang w:val="en-US" w:eastAsia="zh-CN"/>
        </w:rPr>
        <w:t>篇第二章</w: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color w:val="auto"/>
          <w:sz w:val="21"/>
          <w:szCs w:val="21"/>
        </w:rPr>
        <w:instrText xml:space="preserve"> HYPERLINK "https://1.2.2.5" </w:instrTex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</w:rPr>
        <w:t>.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</w:rPr>
        <w:t>.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0" w:leftChars="0" w:firstLine="440" w:firstLineChars="200"/>
        <w:textAlignment w:val="auto"/>
        <w:rPr>
          <w:rFonts w:hint="eastAsia" w:ascii="宋体" w:hAnsi="宋体" w:eastAsia="宋体" w:cs="宋体"/>
          <w:color w:val="auto"/>
          <w:spacing w:val="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val="en-US" w:eastAsia="zh-CN"/>
        </w:rPr>
        <w:t>A.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</w:rPr>
        <w:t>艏尖舱壁</w:t>
      </w:r>
      <w:r>
        <w:rPr>
          <w:rFonts w:hint="eastAsia" w:ascii="宋体" w:hAnsi="宋体" w:eastAsia="宋体" w:cs="宋体"/>
          <w:color w:val="auto"/>
          <w:spacing w:val="3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pacing w:val="65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val="en-US" w:eastAsia="zh-CN"/>
        </w:rPr>
        <w:t>B.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</w:rPr>
        <w:t>艉尖舱壁</w:t>
      </w:r>
      <w:r>
        <w:rPr>
          <w:rFonts w:hint="eastAsia" w:ascii="宋体" w:hAnsi="宋体" w:eastAsia="宋体" w:cs="宋体"/>
          <w:color w:val="auto"/>
          <w:spacing w:val="3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pacing w:val="31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val="en-US" w:eastAsia="zh-CN"/>
        </w:rPr>
        <w:t>C.机舱前壁   D.机舱后壁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96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pacing w:val="19"/>
          <w:sz w:val="21"/>
          <w:szCs w:val="21"/>
        </w:rPr>
        <w:t>依据《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</w:rPr>
        <w:t>内河渔船法定检验技术规则</w:t>
      </w:r>
      <w:r>
        <w:rPr>
          <w:rFonts w:hint="eastAsia" w:ascii="宋体" w:hAnsi="宋体" w:eastAsia="宋体" w:cs="宋体"/>
          <w:color w:val="auto"/>
          <w:spacing w:val="19"/>
          <w:sz w:val="21"/>
          <w:szCs w:val="21"/>
        </w:rPr>
        <w:t>(2019)》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</w:rPr>
        <w:t>,下列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  <w:lang w:eastAsia="zh-CN"/>
        </w:rPr>
        <w:t>应作为围蔽处所的是（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</w:rPr>
        <w:t>。</w:t>
      </w:r>
      <w:r>
        <w:rPr>
          <w:rFonts w:hint="eastAsia" w:ascii="宋体" w:hAnsi="宋体" w:eastAsia="宋体" w:cs="宋体"/>
          <w:color w:val="auto"/>
          <w:spacing w:val="66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</w:rPr>
        <w:t>(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  <w:lang w:val="en-US" w:eastAsia="zh-CN"/>
        </w:rPr>
        <w:t>A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  <w:lang w:val="en-US" w:eastAsia="zh-CN"/>
        </w:rPr>
        <w:t>B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  <w:lang w:val="en-US" w:eastAsia="zh-CN"/>
        </w:rPr>
        <w:t>D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</w:rPr>
        <w:t>)</w:t>
      </w:r>
      <w:r>
        <w:rPr>
          <w:rFonts w:hint="eastAsia" w:ascii="宋体" w:hAnsi="宋体" w:eastAsia="宋体" w:cs="宋体"/>
          <w:color w:val="auto"/>
          <w:spacing w:val="51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</w:rPr>
        <w:t>(命题依据：《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</w:rPr>
        <w:t>内河渔船法定检验技术规则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</w:rPr>
        <w:t>(2019)》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  <w:lang w:val="en-US" w:eastAsia="zh-CN"/>
        </w:rPr>
        <w:t>第四篇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</w:rPr>
        <w:t>第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  <w:lang w:val="en-US" w:eastAsia="zh-CN"/>
        </w:rPr>
        <w:t>二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  <w:lang w:eastAsia="zh-CN"/>
        </w:rPr>
        <w:t>章</w: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color w:val="auto"/>
          <w:sz w:val="21"/>
          <w:szCs w:val="21"/>
        </w:rPr>
        <w:instrText xml:space="preserve"> HYPERLINK "https://1.2.2.5" </w:instrTex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  <w:lang w:val="en-US" w:eastAsia="zh-CN"/>
        </w:rPr>
        <w:t>2.2.5.1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0" w:leftChars="0" w:firstLine="440" w:firstLineChars="200"/>
        <w:textAlignment w:val="auto"/>
        <w:rPr>
          <w:rFonts w:hint="eastAsia" w:ascii="宋体" w:hAnsi="宋体" w:eastAsia="宋体" w:cs="宋体"/>
          <w:color w:val="auto"/>
          <w:spacing w:val="31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val="en-US" w:eastAsia="zh-CN"/>
        </w:rPr>
        <w:t>A.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</w:rPr>
        <w:t>开口上设有某种封闭设备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val="en-US" w:eastAsia="zh-CN"/>
        </w:rPr>
        <w:t xml:space="preserve">    B.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货舱口围板内的容积</w:t>
      </w:r>
      <w:r>
        <w:rPr>
          <w:rFonts w:hint="eastAsia" w:ascii="宋体" w:hAnsi="宋体" w:eastAsia="宋体" w:cs="宋体"/>
          <w:color w:val="auto"/>
          <w:spacing w:val="31"/>
          <w:sz w:val="21"/>
          <w:szCs w:val="21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0" w:leftChars="0" w:firstLine="428" w:firstLineChars="200"/>
        <w:textAlignment w:val="auto"/>
        <w:rPr>
          <w:rFonts w:hint="eastAsia" w:ascii="宋体" w:hAnsi="宋体" w:eastAsia="宋体" w:cs="宋体"/>
          <w:color w:val="auto"/>
          <w:spacing w:val="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val="en-US" w:eastAsia="zh-CN"/>
        </w:rPr>
        <w:t xml:space="preserve">C.永久固定的天篷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0" w:leftChars="0" w:firstLine="428" w:firstLineChars="200"/>
        <w:textAlignment w:val="auto"/>
        <w:rPr>
          <w:rFonts w:hint="eastAsia" w:ascii="宋体" w:hAnsi="宋体" w:eastAsia="宋体" w:cs="宋体"/>
          <w:color w:val="auto"/>
          <w:spacing w:val="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val="en-US" w:eastAsia="zh-CN"/>
        </w:rPr>
        <w:t>D.设有框架或其他设施保护货物和物料的处所</w:t>
      </w:r>
    </w:p>
    <w:p>
      <w:pPr>
        <w:rPr>
          <w:color w:val="auto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A175A9"/>
    <w:multiLevelType w:val="singleLevel"/>
    <w:tmpl w:val="A9A175A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AE5BBA19"/>
    <w:multiLevelType w:val="singleLevel"/>
    <w:tmpl w:val="AE5BBA19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DFFC84DD"/>
    <w:multiLevelType w:val="singleLevel"/>
    <w:tmpl w:val="DFFC84DD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4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jMTQ0ZTExYzk0ZmQwNmE3NTAyOTRmMzJlM2M3OWYifQ=="/>
  </w:docVars>
  <w:rsids>
    <w:rsidRoot w:val="00AB29C2"/>
    <w:rsid w:val="000A1F26"/>
    <w:rsid w:val="0013473C"/>
    <w:rsid w:val="00182384"/>
    <w:rsid w:val="00184C24"/>
    <w:rsid w:val="001A38E2"/>
    <w:rsid w:val="0022349B"/>
    <w:rsid w:val="00251EBF"/>
    <w:rsid w:val="002B7200"/>
    <w:rsid w:val="00433BEF"/>
    <w:rsid w:val="00571A59"/>
    <w:rsid w:val="00623170"/>
    <w:rsid w:val="0065421D"/>
    <w:rsid w:val="00663B52"/>
    <w:rsid w:val="00685710"/>
    <w:rsid w:val="008011BF"/>
    <w:rsid w:val="00835526"/>
    <w:rsid w:val="009641C5"/>
    <w:rsid w:val="009C595B"/>
    <w:rsid w:val="00A238A5"/>
    <w:rsid w:val="00AB29C2"/>
    <w:rsid w:val="00B17D69"/>
    <w:rsid w:val="00B34EF7"/>
    <w:rsid w:val="00CD0360"/>
    <w:rsid w:val="00E66894"/>
    <w:rsid w:val="00E955EE"/>
    <w:rsid w:val="00EA1DFB"/>
    <w:rsid w:val="00EF768D"/>
    <w:rsid w:val="00F36E86"/>
    <w:rsid w:val="033C32BA"/>
    <w:rsid w:val="074B24EE"/>
    <w:rsid w:val="13E103CD"/>
    <w:rsid w:val="14563965"/>
    <w:rsid w:val="26AD1590"/>
    <w:rsid w:val="2CC52E4B"/>
    <w:rsid w:val="2D0E5C3F"/>
    <w:rsid w:val="34036846"/>
    <w:rsid w:val="3452166A"/>
    <w:rsid w:val="34D05CDD"/>
    <w:rsid w:val="377F2166"/>
    <w:rsid w:val="3BFC19C8"/>
    <w:rsid w:val="3E8F56A6"/>
    <w:rsid w:val="3F3A06C8"/>
    <w:rsid w:val="4D2D1EE2"/>
    <w:rsid w:val="4F8F39C7"/>
    <w:rsid w:val="56DE6BCA"/>
    <w:rsid w:val="57973229"/>
    <w:rsid w:val="5FD03EAF"/>
    <w:rsid w:val="60721938"/>
    <w:rsid w:val="64147ADD"/>
    <w:rsid w:val="6C475BB2"/>
    <w:rsid w:val="7B1E1BAD"/>
    <w:rsid w:val="7BE23232"/>
    <w:rsid w:val="7E37112C"/>
    <w:rsid w:val="7ECD7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5087</Words>
  <Characters>5644</Characters>
  <Lines>16</Lines>
  <Paragraphs>4</Paragraphs>
  <TotalTime>2</TotalTime>
  <ScaleCrop>false</ScaleCrop>
  <LinksUpToDate>false</LinksUpToDate>
  <CharactersWithSpaces>6027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2023-08-02T06:14:00Z</dcterms:created>
  <dc:creator>Lsy</dc:creator>
  <cp:lastModifiedBy>jsyj-ysc2</cp:lastModifiedBy>
  <dcterms:modified xsi:type="dcterms:W3CDTF">2023-10-12T08:40:55Z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BDDF84BA50FD41688D9644E3BBD09310_12</vt:lpwstr>
  </property>
</Properties>
</file>